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3641B" w14:textId="6ED05EAF" w:rsidR="001C4FAA" w:rsidRDefault="001C4FAA"/>
    <w:p w14:paraId="181FE0AD" w14:textId="323F7383" w:rsidR="008F2989" w:rsidRPr="004E2087" w:rsidRDefault="008F2989" w:rsidP="004E2087">
      <w:pPr>
        <w:jc w:val="center"/>
        <w:rPr>
          <w:b/>
          <w:bCs/>
          <w:sz w:val="32"/>
          <w:szCs w:val="32"/>
        </w:rPr>
      </w:pPr>
      <w:r w:rsidRPr="004E2087">
        <w:rPr>
          <w:b/>
          <w:bCs/>
          <w:sz w:val="32"/>
          <w:szCs w:val="32"/>
        </w:rPr>
        <w:t>MSK Resident End of Rotation Oral Examination: Tips and Guidance</w:t>
      </w:r>
    </w:p>
    <w:p w14:paraId="473F2488" w14:textId="5C695B3B" w:rsidR="008F2989" w:rsidRDefault="008F2989"/>
    <w:p w14:paraId="54E9D738" w14:textId="147A0863" w:rsidR="008F2989" w:rsidRDefault="008F2989" w:rsidP="008F2989">
      <w:pPr>
        <w:pStyle w:val="ListParagraph"/>
        <w:numPr>
          <w:ilvl w:val="0"/>
          <w:numId w:val="1"/>
        </w:numPr>
      </w:pPr>
      <w:r>
        <w:t>An oral exam will be administered to each resident within the last week of their MSK rotation.</w:t>
      </w:r>
    </w:p>
    <w:p w14:paraId="28A07843" w14:textId="0481BAD8" w:rsidR="008F2989" w:rsidRDefault="008F2989" w:rsidP="0007604F">
      <w:pPr>
        <w:pStyle w:val="ListParagraph"/>
        <w:numPr>
          <w:ilvl w:val="0"/>
          <w:numId w:val="1"/>
        </w:numPr>
      </w:pPr>
      <w:r>
        <w:t>This exam will consist of cases appropriate to your R-level</w:t>
      </w:r>
      <w:r w:rsidR="004E2087">
        <w:t>.  It</w:t>
      </w:r>
      <w:r>
        <w:t xml:space="preserve"> will focus </w:t>
      </w:r>
      <w:r w:rsidRPr="004E2087">
        <w:rPr>
          <w:u w:val="single"/>
        </w:rPr>
        <w:t>on topics in the assigned reading for your rotation</w:t>
      </w:r>
      <w:r w:rsidR="0007604F" w:rsidRPr="004E2087">
        <w:rPr>
          <w:u w:val="single"/>
        </w:rPr>
        <w:t>, and all topics from previous MSK rotations</w:t>
      </w:r>
      <w:r>
        <w:t xml:space="preserve">.  </w:t>
      </w:r>
      <w:proofErr w:type="gramStart"/>
      <w:r>
        <w:t>E.g.</w:t>
      </w:r>
      <w:proofErr w:type="gramEnd"/>
      <w:r>
        <w:t xml:space="preserve"> For an R3 resident, any topic from the R3, R2, and R1 reading lists are fair game.</w:t>
      </w:r>
    </w:p>
    <w:p w14:paraId="2A220917" w14:textId="30A18A3E" w:rsidR="008F2989" w:rsidRPr="004E2087" w:rsidRDefault="008F2989" w:rsidP="008F2989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For residents whose MSK rotation is “split” between a few weeks early in the academic year and a few weeks later in the academic year, your MSK oral exam will be </w:t>
      </w:r>
      <w:r w:rsidRPr="00D53971">
        <w:rPr>
          <w:u w:val="single"/>
        </w:rPr>
        <w:t>administered in the</w:t>
      </w:r>
      <w:r w:rsidRPr="004E2087">
        <w:rPr>
          <w:u w:val="single"/>
        </w:rPr>
        <w:t xml:space="preserve"> last week of the last MSK rotation of your academic year</w:t>
      </w:r>
      <w:r>
        <w:t xml:space="preserve">.  </w:t>
      </w:r>
      <w:r w:rsidRPr="004E2087">
        <w:t xml:space="preserve">If you happen to take vacation or are away for most or all of the last MSK rotation of your academic year, you </w:t>
      </w:r>
      <w:r w:rsidR="0007604F" w:rsidRPr="004E2087">
        <w:t>will still be required to take the oral exam when you return, and</w:t>
      </w:r>
      <w:r w:rsidR="0007604F" w:rsidRPr="004E2087">
        <w:rPr>
          <w:u w:val="single"/>
        </w:rPr>
        <w:t xml:space="preserve"> this exam will be scheduled ASAP after your return </w:t>
      </w:r>
      <w:r w:rsidR="004E2087">
        <w:rPr>
          <w:u w:val="single"/>
        </w:rPr>
        <w:t xml:space="preserve">from vacation or leave, </w:t>
      </w:r>
      <w:r w:rsidR="0007604F" w:rsidRPr="004E2087">
        <w:rPr>
          <w:u w:val="single"/>
        </w:rPr>
        <w:t>during a time that is least disruptive to the clinical service, which may include exam times before 8 AM or after 5 PM.</w:t>
      </w:r>
    </w:p>
    <w:p w14:paraId="2D126508" w14:textId="7BE2404C" w:rsidR="0007604F" w:rsidRDefault="0007604F" w:rsidP="0007604F"/>
    <w:p w14:paraId="31C9A9A8" w14:textId="43D9719B" w:rsidR="0007604F" w:rsidRDefault="0007604F" w:rsidP="0007604F">
      <w:r>
        <w:t>Exam Structure</w:t>
      </w:r>
    </w:p>
    <w:p w14:paraId="07E83322" w14:textId="53A51005" w:rsidR="0007604F" w:rsidRDefault="0007604F" w:rsidP="0007604F">
      <w:pPr>
        <w:pStyle w:val="ListParagraph"/>
        <w:numPr>
          <w:ilvl w:val="0"/>
          <w:numId w:val="2"/>
        </w:numPr>
      </w:pPr>
      <w:r>
        <w:t>10 cases</w:t>
      </w:r>
    </w:p>
    <w:p w14:paraId="7E646E73" w14:textId="6184C1FD" w:rsidR="0007604F" w:rsidRDefault="0007604F" w:rsidP="0007604F">
      <w:pPr>
        <w:pStyle w:val="ListParagraph"/>
        <w:numPr>
          <w:ilvl w:val="0"/>
          <w:numId w:val="2"/>
        </w:numPr>
      </w:pPr>
      <w:r>
        <w:t xml:space="preserve">Most cases will have follow-up questions to test your knowledge of anatomy, pathophysiology, associated radiologic findings, and </w:t>
      </w:r>
      <w:r w:rsidR="001963D8">
        <w:t xml:space="preserve">patient </w:t>
      </w:r>
      <w:r>
        <w:t>management.</w:t>
      </w:r>
    </w:p>
    <w:p w14:paraId="5D22B604" w14:textId="628693AB" w:rsidR="0007604F" w:rsidRDefault="0007604F" w:rsidP="0007604F">
      <w:pPr>
        <w:pStyle w:val="ListParagraph"/>
        <w:numPr>
          <w:ilvl w:val="0"/>
          <w:numId w:val="2"/>
        </w:numPr>
      </w:pPr>
      <w:r>
        <w:t>You will be graded on your ability to coherently and intelligently discuss the case findings and to generate an appropriate differential diagnosis.</w:t>
      </w:r>
    </w:p>
    <w:p w14:paraId="28C875EF" w14:textId="2E418300" w:rsidR="0007604F" w:rsidRDefault="0007604F" w:rsidP="0007604F">
      <w:pPr>
        <w:pStyle w:val="ListParagraph"/>
        <w:numPr>
          <w:ilvl w:val="0"/>
          <w:numId w:val="2"/>
        </w:numPr>
      </w:pPr>
      <w:r>
        <w:t>60% will be considered the threshold for passing the exam.</w:t>
      </w:r>
    </w:p>
    <w:p w14:paraId="47862A3E" w14:textId="38826ED1" w:rsidR="0007604F" w:rsidRDefault="0007604F" w:rsidP="0007604F">
      <w:pPr>
        <w:pStyle w:val="ListParagraph"/>
        <w:numPr>
          <w:ilvl w:val="0"/>
          <w:numId w:val="2"/>
        </w:numPr>
      </w:pPr>
      <w:r>
        <w:t xml:space="preserve">Your performance on the oral exam will be included in your </w:t>
      </w:r>
      <w:proofErr w:type="spellStart"/>
      <w:r>
        <w:t>MedHub</w:t>
      </w:r>
      <w:proofErr w:type="spellEnd"/>
      <w:r>
        <w:t xml:space="preserve"> Evaluation for your MSK rotation.</w:t>
      </w:r>
    </w:p>
    <w:p w14:paraId="7EE21C4B" w14:textId="73E1A07A" w:rsidR="0007604F" w:rsidRDefault="0007604F" w:rsidP="0007604F"/>
    <w:p w14:paraId="06E980DB" w14:textId="77777777" w:rsidR="000863A7" w:rsidRDefault="000863A7">
      <w:r>
        <w:br w:type="page"/>
      </w:r>
    </w:p>
    <w:p w14:paraId="31D66214" w14:textId="36FF9AFC" w:rsidR="0007604F" w:rsidRDefault="00761532" w:rsidP="0007604F">
      <w:r>
        <w:lastRenderedPageBreak/>
        <w:t>Example scoring of sample case:</w:t>
      </w:r>
    </w:p>
    <w:p w14:paraId="191860E6" w14:textId="574A1B37" w:rsidR="00761532" w:rsidRDefault="00761532" w:rsidP="000760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1710"/>
        <w:gridCol w:w="1795"/>
      </w:tblGrid>
      <w:tr w:rsidR="00761532" w14:paraId="05A12C92" w14:textId="77777777" w:rsidTr="00A407CC">
        <w:tc>
          <w:tcPr>
            <w:tcW w:w="5845" w:type="dxa"/>
          </w:tcPr>
          <w:p w14:paraId="2ABA7F34" w14:textId="77777777" w:rsidR="00761532" w:rsidRDefault="00761532" w:rsidP="0007604F"/>
        </w:tc>
        <w:tc>
          <w:tcPr>
            <w:tcW w:w="1710" w:type="dxa"/>
          </w:tcPr>
          <w:p w14:paraId="4FAEBD8A" w14:textId="37982DAC" w:rsidR="00761532" w:rsidRDefault="00761532" w:rsidP="0007604F">
            <w:r>
              <w:t>Max. Score</w:t>
            </w:r>
          </w:p>
        </w:tc>
        <w:tc>
          <w:tcPr>
            <w:tcW w:w="1795" w:type="dxa"/>
          </w:tcPr>
          <w:p w14:paraId="7DAA3431" w14:textId="028222C0" w:rsidR="00761532" w:rsidRDefault="00761532" w:rsidP="0007604F">
            <w:r>
              <w:t>Examinee Score</w:t>
            </w:r>
          </w:p>
        </w:tc>
      </w:tr>
      <w:tr w:rsidR="00761532" w14:paraId="5E99B4B4" w14:textId="77777777" w:rsidTr="00A407CC">
        <w:tc>
          <w:tcPr>
            <w:tcW w:w="5845" w:type="dxa"/>
          </w:tcPr>
          <w:p w14:paraId="7A577EE4" w14:textId="03DFA78F" w:rsidR="00761532" w:rsidRDefault="00077B74" w:rsidP="0007604F">
            <w:r>
              <w:t>Findings</w:t>
            </w:r>
            <w:r w:rsidR="00512938">
              <w:t>:</w:t>
            </w:r>
          </w:p>
          <w:p w14:paraId="41C665AD" w14:textId="05385D4E" w:rsidR="00540E7B" w:rsidRDefault="00C660B3" w:rsidP="00F23119">
            <w:r>
              <w:t>-</w:t>
            </w:r>
            <w:r w:rsidR="00D53971">
              <w:t>Mass centered in subcutaneous soft tissues</w:t>
            </w:r>
          </w:p>
          <w:p w14:paraId="6556ABE0" w14:textId="5E603580" w:rsidR="00D53971" w:rsidRDefault="00C660B3" w:rsidP="00F23119">
            <w:r>
              <w:t>-</w:t>
            </w:r>
            <w:r w:rsidR="00D53971">
              <w:t>Bright on T1 an</w:t>
            </w:r>
            <w:r w:rsidR="00D27C0A">
              <w:t>d dark on fat saturated sequences, following fat signal</w:t>
            </w:r>
          </w:p>
          <w:p w14:paraId="63EB4F70" w14:textId="2BF16A3C" w:rsidR="00D27C0A" w:rsidRDefault="00C660B3" w:rsidP="00F23119">
            <w:r>
              <w:t>-</w:t>
            </w:r>
            <w:r w:rsidR="00D27C0A">
              <w:t xml:space="preserve">Thin internal </w:t>
            </w:r>
            <w:proofErr w:type="spellStart"/>
            <w:r w:rsidR="00D27C0A">
              <w:t>septae</w:t>
            </w:r>
            <w:proofErr w:type="spellEnd"/>
          </w:p>
          <w:p w14:paraId="2ED67948" w14:textId="67854780" w:rsidR="00D27C0A" w:rsidRDefault="00C660B3" w:rsidP="00F23119">
            <w:r>
              <w:t>-</w:t>
            </w:r>
            <w:r w:rsidR="00D27C0A">
              <w:t xml:space="preserve">No thickened </w:t>
            </w:r>
            <w:proofErr w:type="spellStart"/>
            <w:r w:rsidR="00D27C0A">
              <w:t>septae</w:t>
            </w:r>
            <w:proofErr w:type="spellEnd"/>
          </w:p>
          <w:p w14:paraId="22C1E0A7" w14:textId="7F14F32E" w:rsidR="00D27C0A" w:rsidRDefault="00C660B3" w:rsidP="00F23119">
            <w:r>
              <w:t>-</w:t>
            </w:r>
            <w:r w:rsidR="00D27C0A">
              <w:t xml:space="preserve">No nodular </w:t>
            </w:r>
            <w:proofErr w:type="spellStart"/>
            <w:r w:rsidR="00D27C0A">
              <w:t>nonadipose</w:t>
            </w:r>
            <w:proofErr w:type="spellEnd"/>
            <w:r w:rsidR="00D27C0A">
              <w:t xml:space="preserve"> or enhancing components</w:t>
            </w:r>
          </w:p>
          <w:p w14:paraId="6CD19D0B" w14:textId="61C22B50" w:rsidR="00D27C0A" w:rsidRDefault="00C660B3" w:rsidP="00F23119">
            <w:r>
              <w:t>-</w:t>
            </w:r>
            <w:r w:rsidR="00D27C0A">
              <w:t>No invasion of adjacent soft tissue or osseous structures</w:t>
            </w:r>
          </w:p>
          <w:p w14:paraId="13379EC1" w14:textId="528C16C5" w:rsidR="00F23119" w:rsidRDefault="00F23119" w:rsidP="00F23119"/>
        </w:tc>
        <w:tc>
          <w:tcPr>
            <w:tcW w:w="1710" w:type="dxa"/>
          </w:tcPr>
          <w:p w14:paraId="57D2110D" w14:textId="3F28476B" w:rsidR="00761532" w:rsidRDefault="00D27C0A" w:rsidP="0007604F">
            <w:r>
              <w:t>6</w:t>
            </w:r>
          </w:p>
        </w:tc>
        <w:tc>
          <w:tcPr>
            <w:tcW w:w="1795" w:type="dxa"/>
          </w:tcPr>
          <w:p w14:paraId="30E50FBE" w14:textId="77777777" w:rsidR="00761532" w:rsidRDefault="00761532" w:rsidP="0007604F"/>
        </w:tc>
      </w:tr>
      <w:tr w:rsidR="00761532" w14:paraId="2EBA1BB3" w14:textId="77777777" w:rsidTr="00A407CC">
        <w:tc>
          <w:tcPr>
            <w:tcW w:w="5845" w:type="dxa"/>
          </w:tcPr>
          <w:p w14:paraId="4F478526" w14:textId="0B8DB785" w:rsidR="00761532" w:rsidRDefault="00512938" w:rsidP="0007604F">
            <w:proofErr w:type="spellStart"/>
            <w:r>
              <w:t>Ddx</w:t>
            </w:r>
            <w:proofErr w:type="spellEnd"/>
            <w:r>
              <w:t>:</w:t>
            </w:r>
            <w:r w:rsidR="00540E7B">
              <w:t xml:space="preserve"> </w:t>
            </w:r>
            <w:r w:rsidR="00D27C0A">
              <w:t>lipoma, atypical lipomatous tumor, less likely liposarcoma</w:t>
            </w:r>
            <w:r w:rsidR="00540E7B">
              <w:t xml:space="preserve"> </w:t>
            </w:r>
          </w:p>
          <w:p w14:paraId="49B63E93" w14:textId="1F7720A5" w:rsidR="00F23119" w:rsidRDefault="00F23119" w:rsidP="0007604F"/>
        </w:tc>
        <w:tc>
          <w:tcPr>
            <w:tcW w:w="1710" w:type="dxa"/>
          </w:tcPr>
          <w:p w14:paraId="6F8B576E" w14:textId="56C61479" w:rsidR="00761532" w:rsidRDefault="00D27C0A" w:rsidP="0007604F">
            <w:r>
              <w:t>3</w:t>
            </w:r>
          </w:p>
        </w:tc>
        <w:tc>
          <w:tcPr>
            <w:tcW w:w="1795" w:type="dxa"/>
          </w:tcPr>
          <w:p w14:paraId="4FA6027B" w14:textId="77777777" w:rsidR="00761532" w:rsidRDefault="00761532" w:rsidP="0007604F"/>
        </w:tc>
      </w:tr>
      <w:tr w:rsidR="00761532" w14:paraId="740EF413" w14:textId="77777777" w:rsidTr="00A407CC">
        <w:tc>
          <w:tcPr>
            <w:tcW w:w="5845" w:type="dxa"/>
          </w:tcPr>
          <w:p w14:paraId="4EEC846E" w14:textId="0032DB53" w:rsidR="00512938" w:rsidRDefault="00512938" w:rsidP="0007604F">
            <w:r>
              <w:t>Question 1:</w:t>
            </w:r>
            <w:r w:rsidR="0047127B">
              <w:t xml:space="preserve"> What MR features would favor liposarcoma over lipoma?</w:t>
            </w:r>
          </w:p>
          <w:p w14:paraId="34C574E6" w14:textId="10EF7F1F" w:rsidR="00512938" w:rsidRDefault="00512938" w:rsidP="0007604F"/>
        </w:tc>
        <w:tc>
          <w:tcPr>
            <w:tcW w:w="1710" w:type="dxa"/>
          </w:tcPr>
          <w:p w14:paraId="1622715A" w14:textId="0D79C3FF" w:rsidR="00761532" w:rsidRDefault="002C3BD1" w:rsidP="0007604F">
            <w:r>
              <w:t>3</w:t>
            </w:r>
          </w:p>
        </w:tc>
        <w:tc>
          <w:tcPr>
            <w:tcW w:w="1795" w:type="dxa"/>
          </w:tcPr>
          <w:p w14:paraId="42633C59" w14:textId="77777777" w:rsidR="00761532" w:rsidRDefault="00761532" w:rsidP="0007604F"/>
        </w:tc>
      </w:tr>
    </w:tbl>
    <w:p w14:paraId="5102E7A5" w14:textId="77777777" w:rsidR="00761532" w:rsidRDefault="00761532" w:rsidP="0007604F"/>
    <w:p w14:paraId="015DE1D0" w14:textId="09AC9A3E" w:rsidR="003727CE" w:rsidRDefault="003727CE" w:rsidP="0007604F"/>
    <w:p w14:paraId="3DA60069" w14:textId="1A510BAD" w:rsidR="003727CE" w:rsidRDefault="003727CE" w:rsidP="0007604F">
      <w:r>
        <w:t>Tips for taking a case:</w:t>
      </w:r>
    </w:p>
    <w:p w14:paraId="6120A26D" w14:textId="57C6ABFC" w:rsidR="00ED1CD9" w:rsidRDefault="00ED1CD9" w:rsidP="00ED1CD9">
      <w:pPr>
        <w:pStyle w:val="ListParagraph"/>
        <w:numPr>
          <w:ilvl w:val="0"/>
          <w:numId w:val="3"/>
        </w:numPr>
      </w:pPr>
      <w:r>
        <w:t>A cursory history will be provided for each case, except those which only test imaging anatomy.</w:t>
      </w:r>
    </w:p>
    <w:p w14:paraId="7BC0BB1C" w14:textId="6E93D423" w:rsidR="00ED1CD9" w:rsidRDefault="00ED1CD9" w:rsidP="00ED1CD9">
      <w:pPr>
        <w:pStyle w:val="ListParagraph"/>
        <w:numPr>
          <w:ilvl w:val="0"/>
          <w:numId w:val="3"/>
        </w:numPr>
      </w:pPr>
      <w:r>
        <w:t>State the history and describe the type of imaging that has been provided to you.</w:t>
      </w:r>
    </w:p>
    <w:p w14:paraId="383E34F2" w14:textId="63B57A5B" w:rsidR="00ED1CD9" w:rsidRDefault="00FA3F6D" w:rsidP="00ED1CD9">
      <w:pPr>
        <w:pStyle w:val="ListParagraph"/>
        <w:numPr>
          <w:ilvl w:val="1"/>
          <w:numId w:val="3"/>
        </w:numPr>
      </w:pPr>
      <w:r>
        <w:t xml:space="preserve">For example: </w:t>
      </w:r>
      <w:r w:rsidR="00ED1CD9">
        <w:t>“</w:t>
      </w:r>
      <w:proofErr w:type="gramStart"/>
      <w:r w:rsidR="00ED1CD9">
        <w:t>35 year old</w:t>
      </w:r>
      <w:proofErr w:type="gramEnd"/>
      <w:r w:rsidR="00ED1CD9">
        <w:t xml:space="preserve"> female presents with knee pain after a twisting injury.  I have been presented with 3 MRI images of the knee: an axial T2 with fat saturation, a sagittal proton density with fat saturation, and a coronal proton density."</w:t>
      </w:r>
    </w:p>
    <w:p w14:paraId="3C7029F1" w14:textId="39DFC0FE" w:rsidR="00ED1CD9" w:rsidRDefault="00ED1CD9" w:rsidP="00ED1CD9">
      <w:pPr>
        <w:pStyle w:val="ListParagraph"/>
        <w:numPr>
          <w:ilvl w:val="0"/>
          <w:numId w:val="3"/>
        </w:numPr>
      </w:pPr>
      <w:r>
        <w:t>Look at all the images before starting your discussion of the imaging findings.</w:t>
      </w:r>
    </w:p>
    <w:p w14:paraId="57FB9954" w14:textId="609F655A" w:rsidR="00ED1CD9" w:rsidRDefault="00ED1CD9" w:rsidP="00ED1CD9">
      <w:pPr>
        <w:pStyle w:val="ListParagraph"/>
        <w:numPr>
          <w:ilvl w:val="0"/>
          <w:numId w:val="3"/>
        </w:numPr>
      </w:pPr>
      <w:r>
        <w:t>Find the major abnormality</w:t>
      </w:r>
      <w:r w:rsidR="00FA3F6D">
        <w:t xml:space="preserve"> (or abnormalities)</w:t>
      </w:r>
      <w:r>
        <w:t xml:space="preserve"> and describe it.</w:t>
      </w:r>
    </w:p>
    <w:p w14:paraId="385FFB42" w14:textId="028BC090" w:rsidR="00ED1CD9" w:rsidRDefault="00ED1CD9" w:rsidP="00ED1CD9">
      <w:pPr>
        <w:pStyle w:val="ListParagraph"/>
        <w:numPr>
          <w:ilvl w:val="0"/>
          <w:numId w:val="3"/>
        </w:numPr>
      </w:pPr>
      <w:r>
        <w:t>Describe all additional findings.</w:t>
      </w:r>
    </w:p>
    <w:p w14:paraId="4667155A" w14:textId="1A40FE16" w:rsidR="00ED1CD9" w:rsidRDefault="00ED1CD9" w:rsidP="00ED1CD9">
      <w:pPr>
        <w:pStyle w:val="ListParagraph"/>
        <w:numPr>
          <w:ilvl w:val="0"/>
          <w:numId w:val="3"/>
        </w:numPr>
      </w:pPr>
      <w:r>
        <w:t>Describe all pertinen</w:t>
      </w:r>
      <w:r w:rsidR="00FA3F6D">
        <w:t>t</w:t>
      </w:r>
      <w:r>
        <w:t xml:space="preserve"> negatives.</w:t>
      </w:r>
    </w:p>
    <w:p w14:paraId="6A793DA6" w14:textId="5C05C5C1" w:rsidR="00ED1CD9" w:rsidRDefault="00ED1CD9" w:rsidP="00ED1CD9">
      <w:pPr>
        <w:pStyle w:val="ListParagraph"/>
        <w:numPr>
          <w:ilvl w:val="0"/>
          <w:numId w:val="3"/>
        </w:numPr>
      </w:pPr>
      <w:r>
        <w:t xml:space="preserve">Provide a differential diagnosis (top three </w:t>
      </w:r>
      <w:proofErr w:type="spellStart"/>
      <w:r>
        <w:t>Ddx</w:t>
      </w:r>
      <w:proofErr w:type="spellEnd"/>
      <w:r>
        <w:t>), listing most probabl</w:t>
      </w:r>
      <w:r w:rsidR="00232278">
        <w:t>e</w:t>
      </w:r>
      <w:r>
        <w:t xml:space="preserve"> diagnosis first.</w:t>
      </w:r>
    </w:p>
    <w:p w14:paraId="616C7279" w14:textId="12DA4C5C" w:rsidR="00ED1CD9" w:rsidRDefault="00ED1CD9" w:rsidP="00ED1CD9">
      <w:pPr>
        <w:pStyle w:val="ListParagraph"/>
        <w:numPr>
          <w:ilvl w:val="0"/>
          <w:numId w:val="3"/>
        </w:numPr>
      </w:pPr>
      <w:r>
        <w:t>Tell the examiner what you would do next regarding next imaging steps or patient management steps.</w:t>
      </w:r>
    </w:p>
    <w:p w14:paraId="5BB01E97" w14:textId="47750479" w:rsidR="008F5ECC" w:rsidRDefault="008F5ECC" w:rsidP="008F5ECC">
      <w:pPr>
        <w:pStyle w:val="ListParagraph"/>
        <w:numPr>
          <w:ilvl w:val="1"/>
          <w:numId w:val="3"/>
        </w:numPr>
      </w:pPr>
      <w:r>
        <w:t>For example:</w:t>
      </w:r>
      <w:r w:rsidR="006279B7">
        <w:t xml:space="preserve"> “I would immediately call the ordering provider and recommend emergent surgical consultation for this patient with suspected necrotizing fasciitis.”</w:t>
      </w:r>
    </w:p>
    <w:p w14:paraId="31EF06A3" w14:textId="07B49D76" w:rsidR="0007604F" w:rsidRDefault="006279B7" w:rsidP="0007604F">
      <w:pPr>
        <w:pStyle w:val="ListParagraph"/>
        <w:numPr>
          <w:ilvl w:val="1"/>
          <w:numId w:val="3"/>
        </w:numPr>
      </w:pPr>
      <w:r>
        <w:t>Another example: “I would call the ordering provider to ask if the patient has any clinical signs or symptoms of a septic shoulder joint.  I would inquire whether the patient has an elevated WBC and/or elevated inflammatory markers.  If there were clinical and laboratory signs of septic arthritis of the shoulder, I would recommend joint fluid sampling and urgent consultation with orthopedic surgery.”</w:t>
      </w:r>
    </w:p>
    <w:sectPr w:rsidR="0007604F" w:rsidSect="00566D2D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46746" w14:textId="77777777" w:rsidR="00703626" w:rsidRDefault="00703626" w:rsidP="008F2989">
      <w:r>
        <w:separator/>
      </w:r>
    </w:p>
  </w:endnote>
  <w:endnote w:type="continuationSeparator" w:id="0">
    <w:p w14:paraId="2FCDFBD4" w14:textId="77777777" w:rsidR="00703626" w:rsidRDefault="00703626" w:rsidP="008F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26063205"/>
      <w:docPartObj>
        <w:docPartGallery w:val="Page Numbers (Bottom of Page)"/>
        <w:docPartUnique/>
      </w:docPartObj>
    </w:sdtPr>
    <w:sdtContent>
      <w:p w14:paraId="00D16BAF" w14:textId="5331D2E3" w:rsidR="001D555B" w:rsidRDefault="001D555B" w:rsidP="009B74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6A3251" w14:textId="77777777" w:rsidR="001D555B" w:rsidRDefault="001D555B" w:rsidP="001D55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32947991"/>
      <w:docPartObj>
        <w:docPartGallery w:val="Page Numbers (Bottom of Page)"/>
        <w:docPartUnique/>
      </w:docPartObj>
    </w:sdtPr>
    <w:sdtContent>
      <w:p w14:paraId="09EBF4F9" w14:textId="484DAB2E" w:rsidR="001D555B" w:rsidRDefault="001D555B" w:rsidP="00F23119">
        <w:pPr>
          <w:pStyle w:val="Footer"/>
          <w:framePr w:wrap="none" w:vAnchor="text" w:hAnchor="page" w:x="10588" w:y="1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1F93CE" w14:textId="77777777" w:rsidR="001D555B" w:rsidRDefault="001D555B" w:rsidP="001D55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FA836" w14:textId="77777777" w:rsidR="00703626" w:rsidRDefault="00703626" w:rsidP="008F2989">
      <w:r>
        <w:separator/>
      </w:r>
    </w:p>
  </w:footnote>
  <w:footnote w:type="continuationSeparator" w:id="0">
    <w:p w14:paraId="3B25B533" w14:textId="77777777" w:rsidR="00703626" w:rsidRDefault="00703626" w:rsidP="008F2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7D8E1" w14:textId="4D5418CF" w:rsidR="008F2989" w:rsidRDefault="00B32504">
    <w:pPr>
      <w:pStyle w:val="Header"/>
    </w:pPr>
    <w:r>
      <w:t>MSK End of Rotation Oral Exam Tips</w:t>
    </w:r>
    <w:r w:rsidR="008F2989">
      <w:tab/>
    </w:r>
    <w:r w:rsidR="008F2989">
      <w:tab/>
      <w:t>Last Updated: June 24,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82D02"/>
    <w:multiLevelType w:val="hybridMultilevel"/>
    <w:tmpl w:val="40FC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30301"/>
    <w:multiLevelType w:val="hybridMultilevel"/>
    <w:tmpl w:val="E668E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D46EC"/>
    <w:multiLevelType w:val="hybridMultilevel"/>
    <w:tmpl w:val="12F0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89"/>
    <w:rsid w:val="0004256F"/>
    <w:rsid w:val="0007604F"/>
    <w:rsid w:val="00077B74"/>
    <w:rsid w:val="000863A7"/>
    <w:rsid w:val="001963D8"/>
    <w:rsid w:val="001C4FAA"/>
    <w:rsid w:val="001D555B"/>
    <w:rsid w:val="002105E3"/>
    <w:rsid w:val="00232278"/>
    <w:rsid w:val="002C3BD1"/>
    <w:rsid w:val="002D5447"/>
    <w:rsid w:val="003727CE"/>
    <w:rsid w:val="0047127B"/>
    <w:rsid w:val="004E2087"/>
    <w:rsid w:val="00512938"/>
    <w:rsid w:val="00540E7B"/>
    <w:rsid w:val="00566D2D"/>
    <w:rsid w:val="006279B7"/>
    <w:rsid w:val="00703626"/>
    <w:rsid w:val="00761532"/>
    <w:rsid w:val="008A1E3C"/>
    <w:rsid w:val="008F2989"/>
    <w:rsid w:val="008F5ECC"/>
    <w:rsid w:val="00A407CC"/>
    <w:rsid w:val="00B32504"/>
    <w:rsid w:val="00B57D60"/>
    <w:rsid w:val="00C660B3"/>
    <w:rsid w:val="00D27C0A"/>
    <w:rsid w:val="00D53971"/>
    <w:rsid w:val="00ED1CD9"/>
    <w:rsid w:val="00F23119"/>
    <w:rsid w:val="00FA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D9DED"/>
  <w15:chartTrackingRefBased/>
  <w15:docId w15:val="{44C62BD0-7E90-E848-B851-CF9E69CD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989"/>
  </w:style>
  <w:style w:type="paragraph" w:styleId="Footer">
    <w:name w:val="footer"/>
    <w:basedOn w:val="Normal"/>
    <w:link w:val="FooterChar"/>
    <w:uiPriority w:val="99"/>
    <w:unhideWhenUsed/>
    <w:rsid w:val="008F2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989"/>
  </w:style>
  <w:style w:type="paragraph" w:styleId="ListParagraph">
    <w:name w:val="List Paragraph"/>
    <w:basedOn w:val="Normal"/>
    <w:uiPriority w:val="34"/>
    <w:qFormat/>
    <w:rsid w:val="008F2989"/>
    <w:pPr>
      <w:ind w:left="720"/>
      <w:contextualSpacing/>
    </w:pPr>
  </w:style>
  <w:style w:type="table" w:styleId="TableGrid">
    <w:name w:val="Table Grid"/>
    <w:basedOn w:val="TableNormal"/>
    <w:uiPriority w:val="39"/>
    <w:rsid w:val="00761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D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Sin</dc:creator>
  <cp:keywords/>
  <dc:description/>
  <cp:lastModifiedBy>Jessica Sin</cp:lastModifiedBy>
  <cp:revision>23</cp:revision>
  <dcterms:created xsi:type="dcterms:W3CDTF">2021-06-24T13:52:00Z</dcterms:created>
  <dcterms:modified xsi:type="dcterms:W3CDTF">2021-06-24T15:00:00Z</dcterms:modified>
</cp:coreProperties>
</file>