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698B" w14:textId="3F52DDA7" w:rsidR="00670B7E" w:rsidRPr="003915D6" w:rsidRDefault="00493F00" w:rsidP="00670B7E">
      <w:pPr>
        <w:jc w:val="center"/>
        <w:outlineLvl w:val="0"/>
        <w:rPr>
          <w:rFonts w:asciiTheme="majorHAnsi" w:hAnsiTheme="majorHAnsi"/>
          <w:b/>
          <w:color w:val="000000" w:themeColor="text1"/>
        </w:rPr>
      </w:pPr>
      <w:r w:rsidRPr="003915D6">
        <w:rPr>
          <w:rFonts w:asciiTheme="majorHAnsi" w:hAnsiTheme="majorHAnsi"/>
          <w:b/>
          <w:color w:val="000000" w:themeColor="text1"/>
        </w:rPr>
        <w:t>NH-INBRE Investigator Evaluation Guidance</w:t>
      </w:r>
    </w:p>
    <w:p w14:paraId="690E3891" w14:textId="77777777" w:rsidR="00670B7E" w:rsidRPr="003915D6" w:rsidRDefault="00670B7E" w:rsidP="00670B7E">
      <w:pPr>
        <w:jc w:val="center"/>
        <w:outlineLvl w:val="0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766C616D" w14:textId="6FD09765" w:rsidR="002D0C82" w:rsidRPr="003915D6" w:rsidRDefault="00E060C9" w:rsidP="00CD318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The purpose of this document is to communicate the criteria we </w:t>
      </w:r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>will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use to evaluate 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NH-INBRE funded </w:t>
      </w:r>
      <w:r w:rsidR="007C3D86" w:rsidRPr="003915D6">
        <w:rPr>
          <w:rFonts w:asciiTheme="majorHAnsi" w:hAnsiTheme="majorHAnsi"/>
          <w:color w:val="000000" w:themeColor="text1"/>
          <w:sz w:val="22"/>
          <w:szCs w:val="22"/>
        </w:rPr>
        <w:t>Investigators</w:t>
      </w:r>
      <w:r w:rsidR="00D33961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  <w:bookmarkStart w:id="0" w:name="_GoBack"/>
      <w:r w:rsidR="00B266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bookmarkEnd w:id="0"/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>W</w:t>
      </w:r>
      <w:r w:rsidR="007C3D86" w:rsidRPr="003915D6">
        <w:rPr>
          <w:rFonts w:asciiTheme="majorHAnsi" w:hAnsiTheme="majorHAnsi"/>
          <w:color w:val="000000" w:themeColor="text1"/>
          <w:sz w:val="22"/>
          <w:szCs w:val="22"/>
        </w:rPr>
        <w:t>ho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is a successful NH-INBRE </w:t>
      </w:r>
      <w:r w:rsidR="007C3D86" w:rsidRPr="003915D6">
        <w:rPr>
          <w:rFonts w:asciiTheme="majorHAnsi" w:hAnsiTheme="majorHAnsi"/>
          <w:color w:val="000000" w:themeColor="text1"/>
          <w:sz w:val="22"/>
          <w:szCs w:val="22"/>
        </w:rPr>
        <w:t>investigator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is an important question particularly as w</w:t>
      </w:r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>e are looking ahead to the</w:t>
      </w:r>
      <w:r w:rsidR="00940180">
        <w:rPr>
          <w:rFonts w:asciiTheme="majorHAnsi" w:hAnsiTheme="majorHAnsi"/>
          <w:color w:val="000000" w:themeColor="text1"/>
          <w:sz w:val="22"/>
          <w:szCs w:val="22"/>
        </w:rPr>
        <w:t xml:space="preserve"> 2014</w:t>
      </w:r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External Advisory Committee meeting 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7E7207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renewal </w:t>
      </w:r>
      <w:r w:rsidR="00493F00" w:rsidRPr="003915D6">
        <w:rPr>
          <w:rFonts w:asciiTheme="majorHAnsi" w:hAnsiTheme="majorHAnsi"/>
          <w:color w:val="000000" w:themeColor="text1"/>
          <w:sz w:val="22"/>
          <w:szCs w:val="22"/>
        </w:rPr>
        <w:t>r</w:t>
      </w:r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>eq</w:t>
      </w:r>
      <w:r w:rsidR="0086649D" w:rsidRPr="003915D6">
        <w:rPr>
          <w:rFonts w:asciiTheme="majorHAnsi" w:hAnsiTheme="majorHAnsi"/>
          <w:color w:val="000000" w:themeColor="text1"/>
          <w:sz w:val="22"/>
          <w:szCs w:val="22"/>
        </w:rPr>
        <w:t>uest</w:t>
      </w:r>
      <w:r w:rsidR="001E60C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</w:p>
    <w:p w14:paraId="36E2779A" w14:textId="77777777" w:rsidR="002D0C82" w:rsidRPr="003915D6" w:rsidRDefault="002D0C82" w:rsidP="00CD318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9132317" w14:textId="5D30F121" w:rsidR="00E060C9" w:rsidRPr="003915D6" w:rsidRDefault="001E60CF" w:rsidP="001E60C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These criteria 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>can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guide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NH-INBRE I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nvestigators 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>towards a successful conclusion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or 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>continuation of their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NH-INBRE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project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870558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C435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We anticipate that 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="00C549F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current </w:t>
      </w:r>
      <w:r w:rsidR="00506208" w:rsidRPr="003915D6">
        <w:rPr>
          <w:rFonts w:asciiTheme="majorHAnsi" w:hAnsiTheme="majorHAnsi"/>
          <w:color w:val="000000" w:themeColor="text1"/>
          <w:sz w:val="22"/>
          <w:szCs w:val="22"/>
        </w:rPr>
        <w:t>N</w:t>
      </w:r>
      <w:r w:rsidR="001C435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H-INBRE projects will be 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>permitted</w:t>
      </w:r>
      <w:r w:rsidR="00E74EBC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C4351" w:rsidRPr="003915D6">
        <w:rPr>
          <w:rFonts w:asciiTheme="majorHAnsi" w:hAnsiTheme="majorHAnsi"/>
          <w:color w:val="000000" w:themeColor="text1"/>
          <w:sz w:val="22"/>
          <w:szCs w:val="22"/>
        </w:rPr>
        <w:t>to submit a renewal application.</w:t>
      </w:r>
      <w:r w:rsidR="00B266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026E0" w:rsidRPr="003915D6">
        <w:rPr>
          <w:rFonts w:asciiTheme="majorHAnsi" w:hAnsiTheme="majorHAnsi"/>
          <w:color w:val="000000" w:themeColor="text1"/>
          <w:sz w:val="22"/>
          <w:szCs w:val="22"/>
        </w:rPr>
        <w:t>These projects can be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renewed or redefined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 xml:space="preserve"> and can be full (50% effort) or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pilot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 xml:space="preserve"> (25% effort) projects, and both types can be projects that are collaborative with a faculty member from Dartmouth or UNH</w:t>
      </w:r>
      <w:r w:rsidR="008026E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>All PIs of NH-INBRE projects are asked to make a presentation to the EAC at their November, 2014 meeting. These p</w:t>
      </w:r>
      <w:r w:rsidR="005D2D70" w:rsidRPr="003915D6">
        <w:rPr>
          <w:rFonts w:asciiTheme="majorHAnsi" w:hAnsiTheme="majorHAnsi"/>
          <w:color w:val="000000" w:themeColor="text1"/>
          <w:sz w:val="22"/>
          <w:szCs w:val="22"/>
        </w:rPr>
        <w:t>rojects will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receive the benefit of the External Advisory Committee </w:t>
      </w:r>
      <w:r w:rsidR="005D2D7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evaluation 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 xml:space="preserve">and recommendations, which should be of use as renewal applications are prepared. </w:t>
      </w:r>
    </w:p>
    <w:p w14:paraId="5E360285" w14:textId="77777777" w:rsidR="008026E0" w:rsidRPr="003915D6" w:rsidRDefault="008026E0" w:rsidP="001E60C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590B8800" w14:textId="30C672B3" w:rsidR="008026E0" w:rsidRPr="003915D6" w:rsidRDefault="008026E0" w:rsidP="001E60C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NH-INBRE seeks to enhance the research culture at the partner institutions in a way that is sustainable and self-supporting. This includes support of research projects and research training activities</w:t>
      </w:r>
      <w:r w:rsidR="00827747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that engage students in original research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NH-INBRE research projects have scientific and training goals and NH-INBRE Investigators will be evaluated with a balanced view towards how 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>those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goals are being advanced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2A6D401E" w14:textId="77777777" w:rsidR="00836E7F" w:rsidRPr="003915D6" w:rsidRDefault="00836E7F" w:rsidP="00CD318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3C4189C1" w14:textId="77777777" w:rsidR="006C05CE" w:rsidRPr="003915D6" w:rsidRDefault="00083CF2" w:rsidP="00CD3181">
      <w:pPr>
        <w:rPr>
          <w:rFonts w:asciiTheme="majorHAnsi" w:hAnsiTheme="majorHAnsi"/>
          <w:b/>
          <w:i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b/>
          <w:color w:val="000000" w:themeColor="text1"/>
          <w:sz w:val="22"/>
          <w:szCs w:val="22"/>
        </w:rPr>
        <w:t xml:space="preserve">Evaluation </w:t>
      </w:r>
      <w:r w:rsidR="008026E0" w:rsidRPr="003915D6">
        <w:rPr>
          <w:rFonts w:asciiTheme="majorHAnsi" w:hAnsiTheme="majorHAnsi"/>
          <w:b/>
          <w:color w:val="000000" w:themeColor="text1"/>
          <w:sz w:val="22"/>
          <w:szCs w:val="22"/>
        </w:rPr>
        <w:t>criteria</w:t>
      </w:r>
      <w:r w:rsidR="009B065B" w:rsidRPr="003915D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14:paraId="394E7633" w14:textId="05B241EB" w:rsidR="00083C65" w:rsidRPr="003915D6" w:rsidRDefault="00083C65" w:rsidP="00CD3181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The following criteri</w:t>
      </w:r>
      <w:r w:rsidR="00A621A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 will be used to evaluate </w:t>
      </w:r>
      <w:r w:rsidR="00E74EBC">
        <w:rPr>
          <w:rFonts w:asciiTheme="majorHAnsi" w:hAnsiTheme="majorHAnsi"/>
          <w:color w:val="000000" w:themeColor="text1"/>
          <w:sz w:val="22"/>
          <w:szCs w:val="22"/>
        </w:rPr>
        <w:t>progress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; it is not assumed </w:t>
      </w:r>
      <w:r w:rsidR="00A621A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Investigators will be strong in </w:t>
      </w:r>
      <w:r w:rsidR="00424D99" w:rsidRPr="003915D6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="00A621A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c</w:t>
      </w:r>
      <w:r w:rsidR="00B93FAE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riteria </w:t>
      </w:r>
      <w:r w:rsidR="00A621A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but </w:t>
      </w:r>
      <w:r w:rsidR="00B93FAE" w:rsidRPr="003915D6">
        <w:rPr>
          <w:rFonts w:asciiTheme="majorHAnsi" w:hAnsiTheme="majorHAnsi"/>
          <w:color w:val="000000" w:themeColor="text1"/>
          <w:sz w:val="22"/>
          <w:szCs w:val="22"/>
        </w:rPr>
        <w:t>Investigators should demonstrate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progress toward achieving research and research training goals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910B9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781A79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2194824" w14:textId="77777777" w:rsidR="00083C65" w:rsidRPr="003915D6" w:rsidRDefault="00083C65" w:rsidP="00CD3181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6EF136BC" w14:textId="77777777" w:rsidR="00321EB3" w:rsidRPr="003915D6" w:rsidRDefault="0054031F" w:rsidP="00841C48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Assessing </w:t>
      </w:r>
      <w:r w:rsidR="00083CF2" w:rsidRPr="003915D6">
        <w:rPr>
          <w:rFonts w:asciiTheme="majorHAnsi" w:hAnsiTheme="majorHAnsi"/>
          <w:color w:val="000000" w:themeColor="text1"/>
          <w:sz w:val="22"/>
          <w:szCs w:val="22"/>
        </w:rPr>
        <w:t>research</w:t>
      </w:r>
      <w:r w:rsidR="00841C48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progress</w:t>
      </w:r>
    </w:p>
    <w:p w14:paraId="36CDCA33" w14:textId="0009B072" w:rsidR="008B23DE" w:rsidRPr="003915D6" w:rsidRDefault="008B23DE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Completion of</w:t>
      </w:r>
      <w:r w:rsidR="00321EB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original specific aims or modified aims developed in consultation with the mentor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 the 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>E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>xternal Advisory Committee</w:t>
      </w:r>
      <w:r w:rsidR="00321EB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0FD2E2C4" w14:textId="77777777" w:rsidR="00321EB3" w:rsidRPr="003915D6" w:rsidRDefault="00FA4D89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321EB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cientific impact and biomedical relevance of the scientific accomplishments.   </w:t>
      </w:r>
    </w:p>
    <w:p w14:paraId="285243AF" w14:textId="77777777" w:rsidR="000B5B22" w:rsidRPr="003915D6" w:rsidRDefault="00321EB3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382E09" w:rsidRPr="003915D6">
        <w:rPr>
          <w:rFonts w:asciiTheme="majorHAnsi" w:hAnsiTheme="majorHAnsi"/>
          <w:color w:val="000000" w:themeColor="text1"/>
          <w:sz w:val="22"/>
          <w:szCs w:val="22"/>
        </w:rPr>
        <w:t>ublications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>, especially those in peer-reviewed journals.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76FB592D" w14:textId="77777777" w:rsidR="009B065B" w:rsidRPr="003915D6" w:rsidRDefault="009B065B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Presentations.</w:t>
      </w:r>
    </w:p>
    <w:p w14:paraId="239913ED" w14:textId="77777777" w:rsidR="00291210" w:rsidRPr="003915D6" w:rsidRDefault="00291210" w:rsidP="00291210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Investigator participation in NH-INBRE activities including the annual meeting</w:t>
      </w:r>
      <w:r w:rsidR="00C251A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research training activities at the institution</w:t>
      </w:r>
      <w:r w:rsidR="00C251A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 NH-INBRE partner institutions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.  This includes providing periodic research reports and other information requested by NH-INBRE.</w:t>
      </w:r>
    </w:p>
    <w:p w14:paraId="429E393F" w14:textId="605B4791" w:rsidR="00CD3181" w:rsidRPr="003915D6" w:rsidRDefault="00AA536F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For collaborative research projects, 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demonstration of the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success of the interaction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between the Investigator and the co-Inves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>tigator at the l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>ead institution</w:t>
      </w:r>
      <w:r w:rsidR="00B4574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B071109" w14:textId="564FEB87" w:rsidR="00B34783" w:rsidRPr="003915D6" w:rsidRDefault="00B34783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For </w:t>
      </w:r>
      <w:r w:rsidR="00134277" w:rsidRPr="003915D6">
        <w:rPr>
          <w:rFonts w:asciiTheme="majorHAnsi" w:hAnsiTheme="majorHAnsi"/>
          <w:color w:val="000000" w:themeColor="text1"/>
          <w:sz w:val="22"/>
          <w:szCs w:val="22"/>
        </w:rPr>
        <w:t>all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projects, the </w:t>
      </w:r>
      <w:r w:rsidR="009328BE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confidential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recommendation of the Investigator’s mentor regarding scientific progress and ability to manage a research project.</w:t>
      </w:r>
    </w:p>
    <w:p w14:paraId="5674AC59" w14:textId="5504AA4C" w:rsidR="00424D99" w:rsidRPr="003915D6" w:rsidRDefault="00424D99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Additional evidence of progress provided by the Investigators will also be considered.</w:t>
      </w:r>
    </w:p>
    <w:p w14:paraId="6925565E" w14:textId="77777777" w:rsidR="00B4574F" w:rsidRPr="003915D6" w:rsidRDefault="00B4574F" w:rsidP="00841C48">
      <w:pPr>
        <w:ind w:left="1440"/>
        <w:rPr>
          <w:rFonts w:asciiTheme="majorHAnsi" w:hAnsiTheme="majorHAnsi"/>
          <w:color w:val="000000" w:themeColor="text1"/>
          <w:sz w:val="22"/>
          <w:szCs w:val="22"/>
        </w:rPr>
      </w:pPr>
    </w:p>
    <w:p w14:paraId="586F34A8" w14:textId="77777777" w:rsidR="00382E09" w:rsidRPr="003915D6" w:rsidRDefault="001E60CF" w:rsidP="00841C48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Assessing </w:t>
      </w:r>
      <w:r w:rsidR="00083CF2" w:rsidRPr="003915D6">
        <w:rPr>
          <w:rFonts w:asciiTheme="majorHAnsi" w:hAnsiTheme="majorHAnsi"/>
          <w:color w:val="000000" w:themeColor="text1"/>
          <w:sz w:val="22"/>
          <w:szCs w:val="22"/>
        </w:rPr>
        <w:t>r</w:t>
      </w:r>
      <w:r w:rsidR="00382E09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esearch </w:t>
      </w:r>
      <w:r w:rsidR="00083CF2" w:rsidRPr="003915D6">
        <w:rPr>
          <w:rFonts w:asciiTheme="majorHAnsi" w:hAnsiTheme="majorHAnsi"/>
          <w:color w:val="000000" w:themeColor="text1"/>
          <w:sz w:val="22"/>
          <w:szCs w:val="22"/>
        </w:rPr>
        <w:t>t</w:t>
      </w:r>
      <w:r w:rsidR="00841C48" w:rsidRPr="003915D6">
        <w:rPr>
          <w:rFonts w:asciiTheme="majorHAnsi" w:hAnsiTheme="majorHAnsi"/>
          <w:color w:val="000000" w:themeColor="text1"/>
          <w:sz w:val="22"/>
          <w:szCs w:val="22"/>
        </w:rPr>
        <w:t>raining progress</w:t>
      </w:r>
    </w:p>
    <w:p w14:paraId="3D43E913" w14:textId="7D595260" w:rsidR="00382E09" w:rsidRPr="003915D6" w:rsidRDefault="00836E7F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Student participation in research projects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 subsequent demonstration of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the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effect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of 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>that participation (i.e.,</w:t>
      </w:r>
      <w:r w:rsidR="00B4574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items listed below and </w:t>
      </w:r>
      <w:r w:rsidR="00B4574F" w:rsidRPr="003915D6">
        <w:rPr>
          <w:rFonts w:asciiTheme="majorHAnsi" w:hAnsiTheme="majorHAnsi"/>
          <w:color w:val="000000" w:themeColor="text1"/>
          <w:sz w:val="22"/>
          <w:szCs w:val="22"/>
        </w:rPr>
        <w:t>academic/professional pursuits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following graduation such as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graduate school</w:t>
      </w:r>
      <w:r w:rsidR="006468B1" w:rsidRPr="003915D6">
        <w:rPr>
          <w:rFonts w:asciiTheme="majorHAnsi" w:hAnsiTheme="majorHAnsi"/>
          <w:color w:val="000000" w:themeColor="text1"/>
          <w:sz w:val="22"/>
          <w:szCs w:val="22"/>
        </w:rPr>
        <w:t>/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research </w:t>
      </w:r>
      <w:r w:rsidR="0055231F" w:rsidRPr="003915D6">
        <w:rPr>
          <w:rFonts w:asciiTheme="majorHAnsi" w:hAnsiTheme="majorHAnsi"/>
          <w:color w:val="000000" w:themeColor="text1"/>
          <w:sz w:val="22"/>
          <w:szCs w:val="22"/>
        </w:rPr>
        <w:t>employment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).</w:t>
      </w:r>
      <w:r w:rsidR="00134277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  </w:t>
      </w:r>
    </w:p>
    <w:p w14:paraId="715141C9" w14:textId="77777777" w:rsidR="00B4574F" w:rsidRPr="003915D6" w:rsidRDefault="00822569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Student </w:t>
      </w:r>
      <w:r w:rsidR="003C74C5" w:rsidRPr="003915D6">
        <w:rPr>
          <w:rFonts w:asciiTheme="majorHAnsi" w:hAnsiTheme="majorHAnsi"/>
          <w:color w:val="000000" w:themeColor="text1"/>
          <w:sz w:val="22"/>
          <w:szCs w:val="22"/>
        </w:rPr>
        <w:t>attendance at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conferences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555AB96" w14:textId="77777777" w:rsidR="0055231F" w:rsidRPr="003915D6" w:rsidRDefault="003C74C5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55231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tudent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participation at conferences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(talks and posters).</w:t>
      </w:r>
    </w:p>
    <w:p w14:paraId="52A4852A" w14:textId="77777777" w:rsidR="00294B3D" w:rsidRPr="003915D6" w:rsidRDefault="0055231F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lastRenderedPageBreak/>
        <w:t>F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acilitating opportunities for students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to visit other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NH-</w:t>
      </w:r>
      <w:r w:rsidR="003C74C5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INBRE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institutions</w:t>
      </w:r>
      <w:r w:rsidR="003C74C5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and/or visit appropriate 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research institutions to conduct experiments, observe procedures, use instrumentation, </w:t>
      </w:r>
      <w:r w:rsidR="00822569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or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deliver a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presentation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/poster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C9576C6" w14:textId="77777777" w:rsidR="00294B3D" w:rsidRPr="003915D6" w:rsidRDefault="00836E7F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Student participation in</w:t>
      </w:r>
      <w:r w:rsidR="00294B3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NH-INBRE activities including the annual meeting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94B3D" w:rsidRPr="003915D6">
        <w:rPr>
          <w:rFonts w:asciiTheme="majorHAnsi" w:hAnsiTheme="majorHAnsi"/>
          <w:color w:val="000000" w:themeColor="text1"/>
          <w:sz w:val="22"/>
          <w:szCs w:val="22"/>
        </w:rPr>
        <w:t>and research training</w:t>
      </w:r>
      <w:r w:rsidR="00AA536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activities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at the institution</w:t>
      </w:r>
      <w:r w:rsidR="00294B3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</w:p>
    <w:p w14:paraId="5CFA4D97" w14:textId="77777777" w:rsidR="006B3FEE" w:rsidRPr="003915D6" w:rsidRDefault="006B3FEE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Student </w:t>
      </w:r>
      <w:r w:rsidR="00A32A76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authorship on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publications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>, especially those in peer-reviewed journals.</w:t>
      </w:r>
    </w:p>
    <w:p w14:paraId="097F7486" w14:textId="3641C0CA" w:rsidR="00321EB3" w:rsidRPr="003915D6" w:rsidRDefault="008B5AC2" w:rsidP="00841C48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Involvement of the Investigator</w:t>
      </w:r>
      <w:r w:rsidR="00321EB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in improving the broader 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student </w:t>
      </w:r>
      <w:r w:rsidR="00321EB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research culture at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their institution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 This </w:t>
      </w:r>
      <w:r w:rsidR="006C23E7" w:rsidRPr="003915D6">
        <w:rPr>
          <w:rFonts w:asciiTheme="majorHAnsi" w:hAnsiTheme="majorHAnsi"/>
          <w:color w:val="000000" w:themeColor="text1"/>
          <w:sz w:val="22"/>
          <w:szCs w:val="22"/>
        </w:rPr>
        <w:t>includes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inviting seminar speakers, organizing research presentation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and poster session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, advising students about career paths in biomedical science, spearheading new 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facilities/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equipment 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requests 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that 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enhance 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>research and teaching act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ivities beyond those 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directly benefiting the 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Investigator</w:t>
      </w:r>
      <w:r w:rsidR="00F34990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  A special emphasis will also be given to Investigators that have incorporated research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or new biomedical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>/</w:t>
      </w:r>
      <w:r w:rsidR="00827747" w:rsidRPr="003915D6">
        <w:rPr>
          <w:rFonts w:asciiTheme="majorHAnsi" w:hAnsiTheme="majorHAnsi"/>
          <w:color w:val="000000" w:themeColor="text1"/>
          <w:sz w:val="22"/>
          <w:szCs w:val="22"/>
        </w:rPr>
        <w:t>behavioral</w:t>
      </w:r>
      <w:r w:rsidR="00C9184D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research topics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into their teaching curriculum.  </w:t>
      </w:r>
    </w:p>
    <w:p w14:paraId="79A5E3E9" w14:textId="77777777" w:rsidR="006B3FEE" w:rsidRPr="003915D6" w:rsidRDefault="00AA536F" w:rsidP="00134277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For collabo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rative projects,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students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at the partner institution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>interacting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with students, postdocs, and the </w:t>
      </w:r>
      <w:r w:rsidR="00822569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collaborating </w:t>
      </w:r>
      <w:r w:rsidR="008B5AC2" w:rsidRPr="003915D6">
        <w:rPr>
          <w:rFonts w:asciiTheme="majorHAnsi" w:hAnsiTheme="majorHAnsi"/>
          <w:color w:val="000000" w:themeColor="text1"/>
          <w:sz w:val="22"/>
          <w:szCs w:val="22"/>
        </w:rPr>
        <w:t>Investigator at the lead institution.</w:t>
      </w:r>
    </w:p>
    <w:p w14:paraId="4B972364" w14:textId="3B56E651" w:rsidR="00424D99" w:rsidRPr="003915D6" w:rsidRDefault="00424D99" w:rsidP="00424D99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Additional evidence of progres</w:t>
      </w:r>
      <w:r w:rsidR="007C3D86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 provided by the Investigator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will also be considered.</w:t>
      </w:r>
    </w:p>
    <w:p w14:paraId="6C255A6D" w14:textId="77777777" w:rsidR="00836E7F" w:rsidRPr="003915D6" w:rsidRDefault="00836E7F" w:rsidP="00836E7F">
      <w:pPr>
        <w:pStyle w:val="ListParagraph"/>
        <w:ind w:left="1080"/>
        <w:rPr>
          <w:rFonts w:asciiTheme="majorHAnsi" w:hAnsiTheme="majorHAnsi"/>
          <w:color w:val="000000" w:themeColor="text1"/>
          <w:sz w:val="22"/>
          <w:szCs w:val="22"/>
        </w:rPr>
      </w:pPr>
    </w:p>
    <w:p w14:paraId="700B004E" w14:textId="77777777" w:rsidR="00836E7F" w:rsidRPr="003915D6" w:rsidRDefault="00836E7F" w:rsidP="00836E7F">
      <w:pPr>
        <w:pStyle w:val="ListParagraph"/>
        <w:numPr>
          <w:ilvl w:val="0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Assessing sustainability  </w:t>
      </w:r>
    </w:p>
    <w:p w14:paraId="7117A226" w14:textId="01B4F4C1" w:rsidR="00836E7F" w:rsidRPr="003915D6" w:rsidRDefault="00D616B0" w:rsidP="00836E7F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NH-INBRE must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produce Investigators that pursue externally funded research. However, 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>most NH-INBRE research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projects 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are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not 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yet </w:t>
      </w:r>
      <w:r w:rsidR="007E7207" w:rsidRPr="003915D6">
        <w:rPr>
          <w:rFonts w:asciiTheme="majorHAnsi" w:hAnsiTheme="majorHAnsi"/>
          <w:color w:val="000000" w:themeColor="text1"/>
          <w:sz w:val="22"/>
          <w:szCs w:val="22"/>
        </w:rPr>
        <w:t>ready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for this important step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Investigators </w:t>
      </w:r>
      <w:r w:rsidR="0009347A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will instead 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be evaluated on </w:t>
      </w:r>
      <w:r w:rsidR="007E7207" w:rsidRPr="003915D6">
        <w:rPr>
          <w:rFonts w:asciiTheme="majorHAnsi" w:hAnsiTheme="majorHAnsi"/>
          <w:color w:val="000000" w:themeColor="text1"/>
          <w:sz w:val="22"/>
          <w:szCs w:val="22"/>
        </w:rPr>
        <w:t>grant preparation activities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(e.g., attendance at grant writing workshops).</w:t>
      </w:r>
      <w:r w:rsidR="00B266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Attention will be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given towards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assessing if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Investigators have taken strategic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steps (e.g., Investigator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>articulate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>a realistic plan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towards seeking specific grants) but </w:t>
      </w:r>
      <w:r w:rsidR="004E308C" w:rsidRPr="003915D6">
        <w:rPr>
          <w:rFonts w:asciiTheme="majorHAnsi" w:hAnsiTheme="majorHAnsi"/>
          <w:color w:val="000000" w:themeColor="text1"/>
          <w:sz w:val="22"/>
          <w:szCs w:val="22"/>
        </w:rPr>
        <w:t>also include</w:t>
      </w:r>
      <w:r w:rsidR="00101CE3" w:rsidRPr="003915D6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basic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steps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(e.g., Investigator </w:t>
      </w:r>
      <w:r w:rsidR="004E308C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submits an NIH formatted 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biosketch </w:t>
      </w:r>
      <w:r w:rsidR="004E308C" w:rsidRPr="003915D6">
        <w:rPr>
          <w:rFonts w:asciiTheme="majorHAnsi" w:hAnsiTheme="majorHAnsi"/>
          <w:color w:val="000000" w:themeColor="text1"/>
          <w:sz w:val="22"/>
          <w:szCs w:val="22"/>
        </w:rPr>
        <w:t>with renewal application</w:t>
      </w:r>
      <w:r w:rsidR="00836E7F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).  </w:t>
      </w:r>
    </w:p>
    <w:p w14:paraId="32B488B6" w14:textId="161E525A" w:rsidR="00CD3181" w:rsidRPr="003915D6" w:rsidRDefault="00836E7F" w:rsidP="00A621AA">
      <w:pPr>
        <w:pStyle w:val="ListParagraph"/>
        <w:numPr>
          <w:ilvl w:val="1"/>
          <w:numId w:val="10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915D6">
        <w:rPr>
          <w:rFonts w:asciiTheme="majorHAnsi" w:hAnsiTheme="majorHAnsi"/>
          <w:color w:val="000000" w:themeColor="text1"/>
          <w:sz w:val="22"/>
          <w:szCs w:val="22"/>
        </w:rPr>
        <w:t>Ren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>ewal applications will be evaluated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for institutional support / commitment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going 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forward</w:t>
      </w:r>
      <w:r w:rsidR="00B34783" w:rsidRPr="003915D6">
        <w:rPr>
          <w:rFonts w:asciiTheme="majorHAnsi" w:hAnsiTheme="majorHAnsi"/>
          <w:color w:val="000000" w:themeColor="text1"/>
          <w:sz w:val="22"/>
          <w:szCs w:val="22"/>
        </w:rPr>
        <w:t>. This support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will include non-grant related contributions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(e.g., non-grant funded </w:t>
      </w:r>
      <w:r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student research time, equipment and supply purchases, 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>and institutional faculty time</w:t>
      </w:r>
      <w:r w:rsidR="00D616B0" w:rsidRPr="003915D6">
        <w:rPr>
          <w:rFonts w:asciiTheme="majorHAnsi" w:hAnsiTheme="majorHAnsi"/>
          <w:color w:val="000000" w:themeColor="text1"/>
          <w:sz w:val="22"/>
          <w:szCs w:val="22"/>
        </w:rPr>
        <w:t>)</w:t>
      </w:r>
      <w:r w:rsidR="00291210" w:rsidRPr="003915D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2D0C82" w:rsidRPr="003915D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52ED802A" w14:textId="77777777" w:rsidR="002D0C82" w:rsidRPr="003915D6" w:rsidRDefault="002D0C82" w:rsidP="002D0C82">
      <w:pPr>
        <w:rPr>
          <w:rFonts w:asciiTheme="majorHAnsi" w:hAnsiTheme="majorHAnsi"/>
          <w:color w:val="000000" w:themeColor="text1"/>
          <w:sz w:val="22"/>
          <w:szCs w:val="22"/>
        </w:rPr>
      </w:pPr>
    </w:p>
    <w:p w14:paraId="7AE3DE03" w14:textId="072809C3" w:rsidR="002D0C82" w:rsidRPr="00670B7E" w:rsidRDefault="00827747" w:rsidP="002D0C82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70B7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sectPr w:rsidR="002D0C82" w:rsidRPr="00670B7E" w:rsidSect="00670B7E">
      <w:footerReference w:type="default" r:id="rId9"/>
      <w:pgSz w:w="12240" w:h="15840"/>
      <w:pgMar w:top="7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5244B" w14:textId="77777777" w:rsidR="007C3D86" w:rsidRDefault="007C3D86" w:rsidP="001645F3">
      <w:r>
        <w:separator/>
      </w:r>
    </w:p>
  </w:endnote>
  <w:endnote w:type="continuationSeparator" w:id="0">
    <w:p w14:paraId="3CC64787" w14:textId="77777777" w:rsidR="007C3D86" w:rsidRDefault="007C3D86" w:rsidP="0016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0DF86" w14:textId="4856ACE5" w:rsidR="00670B7E" w:rsidRPr="00670B7E" w:rsidRDefault="007D36ED" w:rsidP="00670B7E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V</w:t>
    </w:r>
    <w:r w:rsidR="00C96298">
      <w:rPr>
        <w:i/>
        <w:sz w:val="16"/>
        <w:szCs w:val="16"/>
      </w:rPr>
      <w:t xml:space="preserve">ersion </w:t>
    </w:r>
    <w:r w:rsidR="001F70B8">
      <w:rPr>
        <w:i/>
        <w:sz w:val="16"/>
        <w:szCs w:val="16"/>
      </w:rPr>
      <w:t>10-</w:t>
    </w:r>
    <w:r w:rsidR="00B2662F">
      <w:rPr>
        <w:i/>
        <w:sz w:val="16"/>
        <w:szCs w:val="16"/>
      </w:rPr>
      <w:t>10</w:t>
    </w:r>
    <w:r w:rsidR="001F70B8">
      <w:rPr>
        <w:i/>
        <w:sz w:val="16"/>
        <w:szCs w:val="16"/>
      </w:rPr>
      <w:t>-1</w:t>
    </w:r>
    <w:r w:rsidR="00B2662F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219D" w14:textId="77777777" w:rsidR="007C3D86" w:rsidRDefault="007C3D86" w:rsidP="001645F3">
      <w:r>
        <w:separator/>
      </w:r>
    </w:p>
  </w:footnote>
  <w:footnote w:type="continuationSeparator" w:id="0">
    <w:p w14:paraId="33E8715E" w14:textId="77777777" w:rsidR="007C3D86" w:rsidRDefault="007C3D86" w:rsidP="0016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086"/>
    <w:multiLevelType w:val="multilevel"/>
    <w:tmpl w:val="3842937C"/>
    <w:numStyleLink w:val="Style1"/>
  </w:abstractNum>
  <w:abstractNum w:abstractNumId="1">
    <w:nsid w:val="025A72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C375DC"/>
    <w:multiLevelType w:val="multilevel"/>
    <w:tmpl w:val="3842937C"/>
    <w:numStyleLink w:val="Style1"/>
  </w:abstractNum>
  <w:abstractNum w:abstractNumId="3">
    <w:nsid w:val="22391350"/>
    <w:multiLevelType w:val="multilevel"/>
    <w:tmpl w:val="3842937C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5D4D"/>
    <w:multiLevelType w:val="hybridMultilevel"/>
    <w:tmpl w:val="D824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59B"/>
    <w:multiLevelType w:val="hybridMultilevel"/>
    <w:tmpl w:val="3842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23DDE"/>
    <w:multiLevelType w:val="hybridMultilevel"/>
    <w:tmpl w:val="678E3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D902E0"/>
    <w:multiLevelType w:val="hybridMultilevel"/>
    <w:tmpl w:val="EA3E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13EE1"/>
    <w:multiLevelType w:val="multilevel"/>
    <w:tmpl w:val="3842937C"/>
    <w:numStyleLink w:val="Style1"/>
  </w:abstractNum>
  <w:abstractNum w:abstractNumId="9">
    <w:nsid w:val="68350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65"/>
    <w:rsid w:val="00015BFF"/>
    <w:rsid w:val="00041445"/>
    <w:rsid w:val="00083C65"/>
    <w:rsid w:val="00083CF2"/>
    <w:rsid w:val="00086A23"/>
    <w:rsid w:val="00090C18"/>
    <w:rsid w:val="0009347A"/>
    <w:rsid w:val="000B5B22"/>
    <w:rsid w:val="000B7A84"/>
    <w:rsid w:val="000E2BD7"/>
    <w:rsid w:val="00101CE3"/>
    <w:rsid w:val="00122083"/>
    <w:rsid w:val="00134277"/>
    <w:rsid w:val="001645F3"/>
    <w:rsid w:val="001C4351"/>
    <w:rsid w:val="001E60CF"/>
    <w:rsid w:val="001F70B8"/>
    <w:rsid w:val="00210D3F"/>
    <w:rsid w:val="00235771"/>
    <w:rsid w:val="0024013A"/>
    <w:rsid w:val="00291210"/>
    <w:rsid w:val="00294B3D"/>
    <w:rsid w:val="002C09DB"/>
    <w:rsid w:val="002D0C82"/>
    <w:rsid w:val="00321EB3"/>
    <w:rsid w:val="00327C4A"/>
    <w:rsid w:val="00382E09"/>
    <w:rsid w:val="003915D6"/>
    <w:rsid w:val="003B358B"/>
    <w:rsid w:val="003B7BC7"/>
    <w:rsid w:val="003C74C5"/>
    <w:rsid w:val="00424D99"/>
    <w:rsid w:val="00454BFF"/>
    <w:rsid w:val="00493F00"/>
    <w:rsid w:val="004D01F5"/>
    <w:rsid w:val="004E308C"/>
    <w:rsid w:val="00506208"/>
    <w:rsid w:val="00514DC0"/>
    <w:rsid w:val="0054031F"/>
    <w:rsid w:val="0055231F"/>
    <w:rsid w:val="0058130C"/>
    <w:rsid w:val="005D2D70"/>
    <w:rsid w:val="006468B1"/>
    <w:rsid w:val="00670B7E"/>
    <w:rsid w:val="006A66BB"/>
    <w:rsid w:val="006B3FEE"/>
    <w:rsid w:val="006B7354"/>
    <w:rsid w:val="006C05CE"/>
    <w:rsid w:val="006C23E7"/>
    <w:rsid w:val="00781A79"/>
    <w:rsid w:val="007A58FF"/>
    <w:rsid w:val="007A6DF9"/>
    <w:rsid w:val="007C3D86"/>
    <w:rsid w:val="007D36ED"/>
    <w:rsid w:val="007E5AAD"/>
    <w:rsid w:val="007E7207"/>
    <w:rsid w:val="007F615C"/>
    <w:rsid w:val="008026E0"/>
    <w:rsid w:val="00822569"/>
    <w:rsid w:val="00827747"/>
    <w:rsid w:val="00836E7F"/>
    <w:rsid w:val="00841C48"/>
    <w:rsid w:val="0084702A"/>
    <w:rsid w:val="0086649D"/>
    <w:rsid w:val="00870558"/>
    <w:rsid w:val="00871342"/>
    <w:rsid w:val="008A06D3"/>
    <w:rsid w:val="008B23DE"/>
    <w:rsid w:val="008B5AC2"/>
    <w:rsid w:val="008E0A85"/>
    <w:rsid w:val="008E12CB"/>
    <w:rsid w:val="008F2141"/>
    <w:rsid w:val="00910B92"/>
    <w:rsid w:val="009328BE"/>
    <w:rsid w:val="00940180"/>
    <w:rsid w:val="00993161"/>
    <w:rsid w:val="009B065B"/>
    <w:rsid w:val="009E52D1"/>
    <w:rsid w:val="009E6880"/>
    <w:rsid w:val="00A07F9B"/>
    <w:rsid w:val="00A218AF"/>
    <w:rsid w:val="00A245CE"/>
    <w:rsid w:val="00A32A76"/>
    <w:rsid w:val="00A42501"/>
    <w:rsid w:val="00A621AA"/>
    <w:rsid w:val="00AA536F"/>
    <w:rsid w:val="00B2662F"/>
    <w:rsid w:val="00B34783"/>
    <w:rsid w:val="00B4574F"/>
    <w:rsid w:val="00B93FAE"/>
    <w:rsid w:val="00BA4893"/>
    <w:rsid w:val="00BE5F25"/>
    <w:rsid w:val="00BF079D"/>
    <w:rsid w:val="00C251A3"/>
    <w:rsid w:val="00C51830"/>
    <w:rsid w:val="00C53D76"/>
    <w:rsid w:val="00C549F1"/>
    <w:rsid w:val="00C62688"/>
    <w:rsid w:val="00C811FE"/>
    <w:rsid w:val="00C846D5"/>
    <w:rsid w:val="00C9184D"/>
    <w:rsid w:val="00C96298"/>
    <w:rsid w:val="00CD3181"/>
    <w:rsid w:val="00D33961"/>
    <w:rsid w:val="00D616B0"/>
    <w:rsid w:val="00D74B60"/>
    <w:rsid w:val="00DB50AA"/>
    <w:rsid w:val="00E060C9"/>
    <w:rsid w:val="00E327A2"/>
    <w:rsid w:val="00E53E8E"/>
    <w:rsid w:val="00E74EBC"/>
    <w:rsid w:val="00E9096A"/>
    <w:rsid w:val="00E94799"/>
    <w:rsid w:val="00F2661D"/>
    <w:rsid w:val="00F34990"/>
    <w:rsid w:val="00F743CA"/>
    <w:rsid w:val="00FA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A40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09"/>
    <w:pPr>
      <w:ind w:left="720"/>
      <w:contextualSpacing/>
    </w:pPr>
  </w:style>
  <w:style w:type="table" w:styleId="TableGrid">
    <w:name w:val="Table Grid"/>
    <w:basedOn w:val="TableNormal"/>
    <w:uiPriority w:val="59"/>
    <w:rsid w:val="00E06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5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5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F"/>
    <w:rPr>
      <w:rFonts w:ascii="Lucida Grande" w:hAnsi="Lucida Grande"/>
      <w:sz w:val="18"/>
      <w:szCs w:val="18"/>
      <w:lang w:eastAsia="en-US"/>
    </w:rPr>
  </w:style>
  <w:style w:type="numbering" w:customStyle="1" w:styleId="Style1">
    <w:name w:val="Style1"/>
    <w:uiPriority w:val="99"/>
    <w:rsid w:val="00083CF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09"/>
    <w:pPr>
      <w:ind w:left="720"/>
      <w:contextualSpacing/>
    </w:pPr>
  </w:style>
  <w:style w:type="table" w:styleId="TableGrid">
    <w:name w:val="Table Grid"/>
    <w:basedOn w:val="TableNormal"/>
    <w:uiPriority w:val="59"/>
    <w:rsid w:val="00E06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5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5F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F"/>
    <w:rPr>
      <w:rFonts w:ascii="Lucida Grande" w:hAnsi="Lucida Grande"/>
      <w:sz w:val="18"/>
      <w:szCs w:val="18"/>
      <w:lang w:eastAsia="en-US"/>
    </w:rPr>
  </w:style>
  <w:style w:type="numbering" w:customStyle="1" w:styleId="Style1">
    <w:name w:val="Style1"/>
    <w:uiPriority w:val="99"/>
    <w:rsid w:val="00083CF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B0F2F-58A8-274A-BEB0-2FA65F6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Dartmouth Medical School</Company>
  <LinksUpToDate>false</LinksUpToDate>
  <CharactersWithSpaces>5148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evaluation of renewal grants</dc:title>
  <dc:subject/>
  <dc:creator>NH-INBRE</dc:creator>
  <cp:keywords/>
  <dc:description/>
  <cp:lastModifiedBy>Jennifer Chretien</cp:lastModifiedBy>
  <cp:revision>7</cp:revision>
  <cp:lastPrinted>2012-10-19T17:05:00Z</cp:lastPrinted>
  <dcterms:created xsi:type="dcterms:W3CDTF">2014-10-10T14:23:00Z</dcterms:created>
  <dcterms:modified xsi:type="dcterms:W3CDTF">2014-10-31T15:23:00Z</dcterms:modified>
  <cp:category/>
</cp:coreProperties>
</file>