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5D6" w:rsidRDefault="006C7415">
      <w:pPr>
        <w:tabs>
          <w:tab w:val="right" w:pos="10080"/>
        </w:tabs>
        <w:spacing w:after="720"/>
      </w:pPr>
      <w:bookmarkStart w:id="0" w:name="_GoBack"/>
      <w:bookmarkEnd w:id="0"/>
      <w:r>
        <w:rPr>
          <w:noProof/>
        </w:rPr>
        <w:drawing>
          <wp:inline distT="0" distB="0" distL="0" distR="0">
            <wp:extent cx="2197936" cy="566928"/>
            <wp:effectExtent l="0" t="0" r="0" b="0"/>
            <wp:docPr id="9001" name="New Hampshire Area Health Education Center logo" descr="New Hampshire Area Health Education Cen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New Hampshire Area Health Education Center logo"/>
                    <pic:cNvPicPr/>
                  </pic:nvPicPr>
                  <pic:blipFill>
                    <a:blip r:embed="rId7"/>
                    <a:stretch>
                      <a:fillRect/>
                    </a:stretch>
                  </pic:blipFill>
                  <pic:spPr>
                    <a:xfrm>
                      <a:off x="0" y="0"/>
                      <a:ext cx="2197936" cy="566928"/>
                    </a:xfrm>
                    <a:prstGeom prst="rect">
                      <a:avLst/>
                    </a:prstGeom>
                  </pic:spPr>
                </pic:pic>
              </a:graphicData>
            </a:graphic>
          </wp:inline>
        </w:drawing>
      </w:r>
      <w:r>
        <w:tab/>
      </w:r>
      <w:r>
        <w:rPr>
          <w:noProof/>
        </w:rPr>
        <w:drawing>
          <wp:inline distT="0" distB="0" distL="0" distR="0">
            <wp:extent cx="1664375" cy="566928"/>
            <wp:effectExtent l="0" t="0" r="0" b="0"/>
            <wp:docPr id="9002" name="Dartmouth Geisel School of Medicine logo" descr="Dartmouth Geisel School of Medic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 name="Dartmouth Geisel School of Medicine logo"/>
                    <pic:cNvPicPr/>
                  </pic:nvPicPr>
                  <pic:blipFill>
                    <a:blip r:embed="rId8"/>
                    <a:stretch>
                      <a:fillRect/>
                    </a:stretch>
                  </pic:blipFill>
                  <pic:spPr>
                    <a:xfrm>
                      <a:off x="0" y="0"/>
                      <a:ext cx="1664375" cy="566928"/>
                    </a:xfrm>
                    <a:prstGeom prst="rect">
                      <a:avLst/>
                    </a:prstGeom>
                  </pic:spPr>
                </pic:pic>
              </a:graphicData>
            </a:graphic>
          </wp:inline>
        </w:drawing>
      </w:r>
    </w:p>
    <w:p w:rsidR="00BE55D6" w:rsidRDefault="006C7415">
      <w:pPr>
        <w:spacing w:before="480" w:after="60"/>
      </w:pPr>
      <w:r>
        <w:rPr>
          <w:b/>
          <w:bCs/>
          <w:color w:val="00693E"/>
          <w:spacing w:val="30"/>
          <w:sz w:val="22"/>
          <w:szCs w:val="22"/>
        </w:rPr>
        <w:t>NEW HAMPSHIRE AHEC PROGRAM OFFICE</w:t>
      </w:r>
    </w:p>
    <w:p w:rsidR="00BE55D6" w:rsidRDefault="006C7415">
      <w:pPr>
        <w:spacing w:after="400"/>
      </w:pPr>
      <w:r>
        <w:rPr>
          <w:color w:val="5A5A5A"/>
        </w:rPr>
        <w:t>Geisel School of Medicine at Dartmouth</w:t>
      </w:r>
    </w:p>
    <w:p w:rsidR="00BE55D6" w:rsidRDefault="006C7415">
      <w:pPr>
        <w:spacing w:after="100"/>
      </w:pPr>
      <w:r>
        <w:rPr>
          <w:b/>
          <w:bCs/>
          <w:color w:val="12312B"/>
          <w:sz w:val="52"/>
          <w:szCs w:val="52"/>
        </w:rPr>
        <w:t>Community-Based Experiential Training Impact Intern</w:t>
      </w:r>
    </w:p>
    <w:p w:rsidR="00BE55D6" w:rsidRDefault="006C7415">
      <w:pPr>
        <w:pBdr>
          <w:bottom w:val="single" w:sz="12" w:space="10" w:color="00693E"/>
        </w:pBdr>
        <w:spacing w:after="500"/>
      </w:pPr>
      <w:r>
        <w:rPr>
          <w:color w:val="5A5A5A"/>
          <w:sz w:val="26"/>
          <w:szCs w:val="26"/>
        </w:rPr>
        <w:t>Impact Intern Position Description</w:t>
      </w:r>
    </w:p>
    <w:p w:rsidR="00BE55D6" w:rsidRDefault="006C7415">
      <w:pPr>
        <w:spacing w:after="60" w:line="276" w:lineRule="auto"/>
      </w:pPr>
      <w:r>
        <w:rPr>
          <w:b/>
          <w:bCs/>
          <w:color w:val="12312B"/>
          <w:sz w:val="22"/>
          <w:szCs w:val="22"/>
        </w:rPr>
        <w:t>Academic Year 2026–2027</w:t>
      </w:r>
    </w:p>
    <w:p w:rsidR="00BE55D6" w:rsidRDefault="006C7415">
      <w:pPr>
        <w:spacing w:after="40" w:line="276" w:lineRule="auto"/>
      </w:pPr>
      <w:r>
        <w:rPr>
          <w:color w:val="5A5A5A"/>
          <w:sz w:val="20"/>
          <w:szCs w:val="20"/>
        </w:rPr>
        <w:t>Cooperative Agreement U77HP03627 · Health Resources and Services Administration</w:t>
      </w:r>
    </w:p>
    <w:p w:rsidR="00BE55D6" w:rsidRDefault="006C7415">
      <w:pPr>
        <w:spacing w:after="40" w:line="276" w:lineRule="auto"/>
      </w:pPr>
      <w:r>
        <w:rPr>
          <w:color w:val="5A5A5A"/>
          <w:sz w:val="20"/>
          <w:szCs w:val="20"/>
        </w:rPr>
        <w:t>Bureau of Health Workforce · Area Health Education Centers Program</w:t>
      </w:r>
    </w:p>
    <w:p w:rsidR="00BE55D6" w:rsidRDefault="006C7415">
      <w:pPr>
        <w:spacing w:after="600" w:line="276" w:lineRule="auto"/>
      </w:pPr>
      <w:r>
        <w:rPr>
          <w:color w:val="5A5A5A"/>
          <w:sz w:val="20"/>
          <w:szCs w:val="20"/>
        </w:rPr>
        <w:t>Trustees of Dartmouth College</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2600"/>
        <w:gridCol w:w="7480"/>
      </w:tblGrid>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Placement portfolio</w:t>
            </w:r>
          </w:p>
        </w:tc>
        <w:tc>
          <w:tcPr>
            <w:tcW w:w="7480" w:type="dxa"/>
            <w:tcMar>
              <w:top w:w="90" w:type="dxa"/>
              <w:left w:w="130" w:type="dxa"/>
              <w:bottom w:w="90" w:type="dxa"/>
              <w:right w:w="130" w:type="dxa"/>
            </w:tcMar>
          </w:tcPr>
          <w:p w:rsidR="00BE55D6" w:rsidRDefault="006C7415">
            <w:pPr>
              <w:spacing w:line="264" w:lineRule="auto"/>
            </w:pPr>
            <w:r>
              <w:rPr>
                <w:sz w:val="19"/>
                <w:szCs w:val="19"/>
              </w:rPr>
              <w:t>Placement logistics, preceptor communication support, and coordination of training documentation</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Supervising position</w:t>
            </w:r>
          </w:p>
        </w:tc>
        <w:tc>
          <w:tcPr>
            <w:tcW w:w="7480" w:type="dxa"/>
            <w:tcMar>
              <w:top w:w="90" w:type="dxa"/>
              <w:left w:w="130" w:type="dxa"/>
              <w:bottom w:w="90" w:type="dxa"/>
              <w:right w:w="130" w:type="dxa"/>
            </w:tcMar>
          </w:tcPr>
          <w:p w:rsidR="00BE55D6" w:rsidRDefault="006C7415">
            <w:pPr>
              <w:spacing w:line="264" w:lineRule="auto"/>
            </w:pPr>
            <w:r>
              <w:rPr>
                <w:sz w:val="19"/>
                <w:szCs w:val="19"/>
              </w:rPr>
              <w:t>Program Coordinator</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Basis</w:t>
            </w:r>
          </w:p>
        </w:tc>
        <w:tc>
          <w:tcPr>
            <w:tcW w:w="7480" w:type="dxa"/>
            <w:tcMar>
              <w:top w:w="90" w:type="dxa"/>
              <w:left w:w="130" w:type="dxa"/>
              <w:bottom w:w="90" w:type="dxa"/>
              <w:right w:w="130" w:type="dxa"/>
            </w:tcMar>
          </w:tcPr>
          <w:p w:rsidR="00BE55D6" w:rsidRDefault="006C7415">
            <w:pPr>
              <w:spacing w:line="264" w:lineRule="auto"/>
            </w:pPr>
            <w:r>
              <w:rPr>
                <w:sz w:val="19"/>
                <w:szCs w:val="19"/>
              </w:rPr>
              <w:t>Uncompensated experiential learning placement; not an employment relationship</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Term of service</w:t>
            </w:r>
          </w:p>
        </w:tc>
        <w:tc>
          <w:tcPr>
            <w:tcW w:w="7480" w:type="dxa"/>
            <w:tcMar>
              <w:top w:w="90" w:type="dxa"/>
              <w:left w:w="130" w:type="dxa"/>
              <w:bottom w:w="90" w:type="dxa"/>
              <w:right w:w="130" w:type="dxa"/>
            </w:tcMar>
          </w:tcPr>
          <w:p w:rsidR="00BE55D6" w:rsidRDefault="006C7415">
            <w:pPr>
              <w:spacing w:line="264" w:lineRule="auto"/>
            </w:pPr>
            <w:r>
              <w:rPr>
                <w:sz w:val="19"/>
                <w:szCs w:val="19"/>
              </w:rPr>
              <w:t>Nine, twelve, or eighteen months, selected at the outset and fixed in the placement agreement</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Recommended term</w:t>
            </w:r>
          </w:p>
        </w:tc>
        <w:tc>
          <w:tcPr>
            <w:tcW w:w="7480" w:type="dxa"/>
            <w:tcMar>
              <w:top w:w="90" w:type="dxa"/>
              <w:left w:w="130" w:type="dxa"/>
              <w:bottom w:w="90" w:type="dxa"/>
              <w:right w:w="130" w:type="dxa"/>
            </w:tcMar>
          </w:tcPr>
          <w:p w:rsidR="00BE55D6" w:rsidRDefault="006C7415">
            <w:pPr>
              <w:spacing w:line="264" w:lineRule="auto"/>
            </w:pPr>
            <w:r>
              <w:rPr>
                <w:sz w:val="19"/>
                <w:szCs w:val="19"/>
              </w:rPr>
              <w:t>Nine or twelve months. Placements run heaviest from February through August. A term beginning in January and running twelve months covers two spring placement cycles.</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Effort</w:t>
            </w:r>
          </w:p>
        </w:tc>
        <w:tc>
          <w:tcPr>
            <w:tcW w:w="7480" w:type="dxa"/>
            <w:tcMar>
              <w:top w:w="90" w:type="dxa"/>
              <w:left w:w="130" w:type="dxa"/>
              <w:bottom w:w="90" w:type="dxa"/>
              <w:right w:w="130" w:type="dxa"/>
            </w:tcMar>
          </w:tcPr>
          <w:p w:rsidR="00BE55D6" w:rsidRDefault="006C7415">
            <w:pPr>
              <w:spacing w:line="264" w:lineRule="auto"/>
            </w:pPr>
            <w:r>
              <w:rPr>
                <w:sz w:val="19"/>
                <w:szCs w:val="19"/>
              </w:rPr>
              <w:t>8–10 hours per week, scheduled around the intern's academic obligations</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Location</w:t>
            </w:r>
          </w:p>
        </w:tc>
        <w:tc>
          <w:tcPr>
            <w:tcW w:w="7480" w:type="dxa"/>
            <w:tcMar>
              <w:top w:w="90" w:type="dxa"/>
              <w:left w:w="130" w:type="dxa"/>
              <w:bottom w:w="90" w:type="dxa"/>
              <w:right w:w="130" w:type="dxa"/>
            </w:tcMar>
          </w:tcPr>
          <w:p w:rsidR="00BE55D6" w:rsidRDefault="006C7415">
            <w:pPr>
              <w:spacing w:line="264" w:lineRule="auto"/>
            </w:pPr>
            <w:r>
              <w:rPr>
                <w:sz w:val="19"/>
                <w:szCs w:val="19"/>
              </w:rPr>
              <w:t>Hybrid. Program Office, Geisel School of Medicine at Dartmouth, with remote work as approved</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Eligible</w:t>
            </w:r>
          </w:p>
        </w:tc>
        <w:tc>
          <w:tcPr>
            <w:tcW w:w="7480" w:type="dxa"/>
            <w:tcMar>
              <w:top w:w="90" w:type="dxa"/>
              <w:left w:w="130" w:type="dxa"/>
              <w:bottom w:w="90" w:type="dxa"/>
              <w:right w:w="130" w:type="dxa"/>
            </w:tcMar>
          </w:tcPr>
          <w:p w:rsidR="00BE55D6" w:rsidRDefault="006C7415">
            <w:pPr>
              <w:spacing w:line="264" w:lineRule="auto"/>
            </w:pPr>
            <w:r>
              <w:rPr>
                <w:sz w:val="19"/>
                <w:szCs w:val="19"/>
              </w:rPr>
              <w:t>Graduate and professional students and recent graduates (within two years of degree completion)</w:t>
            </w:r>
          </w:p>
        </w:tc>
      </w:tr>
    </w:tbl>
    <w:p w:rsidR="00BE55D6" w:rsidRDefault="006C7415">
      <w:pPr>
        <w:pStyle w:val="Heading2"/>
        <w:spacing w:before="260" w:after="120"/>
      </w:pPr>
      <w:r>
        <w:rPr>
          <w:b/>
          <w:bCs/>
          <w:color w:val="12312B"/>
          <w:sz w:val="24"/>
          <w:szCs w:val="24"/>
        </w:rPr>
        <w:t>Position Summary</w:t>
      </w:r>
    </w:p>
    <w:p w:rsidR="00BE55D6" w:rsidRDefault="006C7415">
      <w:pPr>
        <w:spacing w:after="140" w:line="276" w:lineRule="auto"/>
      </w:pPr>
      <w:r>
        <w:t>Community-based experiential training is the mechanism through which the AHEC model develops the health workforce, and it depends on preceptors and training sites who host learners voluntarily and on documentation that allows those placements to proceed. The Community-Based Experiential Training Impact Intern supports the logistics and documentation that stand between a willing site and a student who can actually be placed there.</w:t>
      </w:r>
    </w:p>
    <w:p w:rsidR="00BE55D6" w:rsidRDefault="006C7415">
      <w:pPr>
        <w:spacing w:after="140" w:line="276" w:lineRule="auto"/>
      </w:pPr>
      <w:r>
        <w:lastRenderedPageBreak/>
        <w:t>The Program Office holds this function jointly with the two regional centers, which maintain the site relationships within their own regions. Coordination of experiential training is one of two functions the current structure carries without a dedicated position, which means the intern's contribution is felt directly rather than absorbed into slack that does not exist. The work is also driven by academic calendars and site availability rather than by the federal reporting cycle, so timing is set by when a student can go and when a site can receive them.</w:t>
      </w:r>
    </w:p>
    <w:p w:rsidR="00BE55D6" w:rsidRDefault="006C7415">
      <w:pPr>
        <w:spacing w:after="140" w:line="276" w:lineRule="auto"/>
      </w:pPr>
      <w:r>
        <w:t>This placement suits someone interested in clinical education, preceptor development, or the administrative infrastructure of experiential learning. It offers a clear view of what it takes to place a learner in a rural community and of why so many students who want a rural placement never receive one.</w:t>
      </w:r>
    </w:p>
    <w:p w:rsidR="00BE55D6" w:rsidRDefault="006C7415">
      <w:pPr>
        <w:pStyle w:val="Heading2"/>
        <w:spacing w:before="260" w:after="120"/>
      </w:pPr>
      <w:r>
        <w:rPr>
          <w:b/>
          <w:bCs/>
          <w:color w:val="12312B"/>
          <w:sz w:val="24"/>
          <w:szCs w:val="24"/>
        </w:rPr>
        <w:t>Responsibilities</w:t>
      </w:r>
    </w:p>
    <w:p w:rsidR="00BE55D6" w:rsidRDefault="006C7415">
      <w:pPr>
        <w:pStyle w:val="ListParagraph"/>
        <w:numPr>
          <w:ilvl w:val="0"/>
          <w:numId w:val="2"/>
        </w:numPr>
        <w:spacing w:after="70" w:line="276" w:lineRule="auto"/>
      </w:pPr>
      <w:r>
        <w:t>Support scheduling and logistics for AHEC Scholars community experiences across the spring and summer terms, coordinating student availability with site capacity.</w:t>
      </w:r>
    </w:p>
    <w:p w:rsidR="00BE55D6" w:rsidRDefault="006C7415">
      <w:pPr>
        <w:pStyle w:val="ListParagraph"/>
        <w:numPr>
          <w:ilvl w:val="0"/>
          <w:numId w:val="2"/>
        </w:numPr>
        <w:spacing w:after="70" w:line="276" w:lineRule="auto"/>
      </w:pPr>
      <w:r>
        <w:t>Maintain the training site and preceptor roster, including contacts, capacity, disciplines accepted, and current affiliation status.</w:t>
      </w:r>
    </w:p>
    <w:p w:rsidR="00BE55D6" w:rsidRDefault="006C7415">
      <w:pPr>
        <w:pStyle w:val="ListParagraph"/>
        <w:numPr>
          <w:ilvl w:val="0"/>
          <w:numId w:val="2"/>
        </w:numPr>
        <w:spacing w:after="70" w:line="276" w:lineRule="auto"/>
      </w:pPr>
      <w:r>
        <w:t>Track clinical affiliation agreements, onboarding requirements, and site-specific documentation, and flag expirations or gaps ahead of a placement date.</w:t>
      </w:r>
    </w:p>
    <w:p w:rsidR="00BE55D6" w:rsidRDefault="006C7415">
      <w:pPr>
        <w:pStyle w:val="ListParagraph"/>
        <w:numPr>
          <w:ilvl w:val="0"/>
          <w:numId w:val="2"/>
        </w:numPr>
        <w:spacing w:after="70" w:line="276" w:lineRule="auto"/>
      </w:pPr>
      <w:r>
        <w:t>Support preceptor communication, including placement confirmations, orientation materials, expectation setting, and thank-you correspondence.</w:t>
      </w:r>
    </w:p>
    <w:p w:rsidR="00BE55D6" w:rsidRDefault="006C7415">
      <w:pPr>
        <w:pStyle w:val="ListParagraph"/>
        <w:numPr>
          <w:ilvl w:val="0"/>
          <w:numId w:val="2"/>
        </w:numPr>
        <w:spacing w:after="70" w:line="276" w:lineRule="auto"/>
      </w:pPr>
      <w:r>
        <w:t>Assist with verification of experience hours and preparation of placement documentation for the participation record.</w:t>
      </w:r>
    </w:p>
    <w:p w:rsidR="00BE55D6" w:rsidRDefault="006C7415">
      <w:pPr>
        <w:pStyle w:val="ListParagraph"/>
        <w:numPr>
          <w:ilvl w:val="0"/>
          <w:numId w:val="2"/>
        </w:numPr>
        <w:spacing w:after="70" w:line="276" w:lineRule="auto"/>
      </w:pPr>
      <w:r>
        <w:t>Support coordination with Northern NH AHEC and Southern NH AHEC on placements within their regions, respecting the site relationships each center holds.</w:t>
      </w:r>
    </w:p>
    <w:p w:rsidR="00BE55D6" w:rsidRDefault="006C7415">
      <w:pPr>
        <w:pStyle w:val="ListParagraph"/>
        <w:numPr>
          <w:ilvl w:val="0"/>
          <w:numId w:val="2"/>
        </w:numPr>
        <w:spacing w:after="70" w:line="276" w:lineRule="auto"/>
      </w:pPr>
      <w:r>
        <w:t>Assist with preceptor recognition and appreciation activity, and with materials supporting preceptor development.</w:t>
      </w:r>
    </w:p>
    <w:p w:rsidR="00BE55D6" w:rsidRDefault="006C7415">
      <w:pPr>
        <w:pStyle w:val="ListParagraph"/>
        <w:numPr>
          <w:ilvl w:val="0"/>
          <w:numId w:val="2"/>
        </w:numPr>
        <w:spacing w:after="70" w:line="276" w:lineRule="auto"/>
      </w:pPr>
      <w:r>
        <w:t>Support collection of student and preceptor feedback on placements, and summarize it for review by the Program Coordinator.</w:t>
      </w:r>
    </w:p>
    <w:p w:rsidR="00BE55D6" w:rsidRDefault="006C7415">
      <w:pPr>
        <w:pStyle w:val="ListParagraph"/>
        <w:numPr>
          <w:ilvl w:val="0"/>
          <w:numId w:val="2"/>
        </w:numPr>
        <w:spacing w:after="70" w:line="276" w:lineRule="auto"/>
      </w:pPr>
      <w:r>
        <w:t>Assist with identifying gaps between where training sites exist and where workforce need is documented, contributing to the analysis the workforce dashboard supports.</w:t>
      </w:r>
    </w:p>
    <w:p w:rsidR="00BE55D6" w:rsidRDefault="006C7415">
      <w:pPr>
        <w:pStyle w:val="Heading2"/>
        <w:spacing w:before="260" w:after="120"/>
      </w:pPr>
      <w:r>
        <w:rPr>
          <w:b/>
          <w:bCs/>
          <w:color w:val="12312B"/>
          <w:sz w:val="24"/>
          <w:szCs w:val="24"/>
        </w:rPr>
        <w:t>Representative Deliverables</w:t>
      </w:r>
    </w:p>
    <w:p w:rsidR="00BE55D6" w:rsidRDefault="006C7415">
      <w:pPr>
        <w:spacing w:after="120" w:line="276" w:lineRule="auto"/>
      </w:pPr>
      <w:r>
        <w:t>Each placement produces work the intern can name and describe when applying for positions or fellowships. Deliverables are agreed at the start of the term and reviewed by the supervising position before they enter any program record.</w:t>
      </w:r>
    </w:p>
    <w:p w:rsidR="00BE55D6" w:rsidRDefault="006C7415">
      <w:pPr>
        <w:pStyle w:val="ListParagraph"/>
        <w:numPr>
          <w:ilvl w:val="0"/>
          <w:numId w:val="2"/>
        </w:numPr>
        <w:spacing w:after="70" w:line="276" w:lineRule="auto"/>
      </w:pPr>
      <w:r>
        <w:t>A current training site and preceptor roster with affiliation status and capacity documented.</w:t>
      </w:r>
    </w:p>
    <w:p w:rsidR="00BE55D6" w:rsidRDefault="006C7415">
      <w:pPr>
        <w:pStyle w:val="ListParagraph"/>
        <w:numPr>
          <w:ilvl w:val="0"/>
          <w:numId w:val="2"/>
        </w:numPr>
        <w:spacing w:after="70" w:line="276" w:lineRule="auto"/>
      </w:pPr>
      <w:r>
        <w:t>A placement coordination tracker covering a full term of community experiences.</w:t>
      </w:r>
    </w:p>
    <w:p w:rsidR="00BE55D6" w:rsidRDefault="006C7415">
      <w:pPr>
        <w:pStyle w:val="ListParagraph"/>
        <w:numPr>
          <w:ilvl w:val="0"/>
          <w:numId w:val="2"/>
        </w:numPr>
        <w:spacing w:after="70" w:line="276" w:lineRule="auto"/>
      </w:pPr>
      <w:r>
        <w:t>A preceptor orientation or appreciation package.</w:t>
      </w:r>
    </w:p>
    <w:p w:rsidR="00BE55D6" w:rsidRDefault="006C7415">
      <w:pPr>
        <w:pStyle w:val="ListParagraph"/>
        <w:numPr>
          <w:ilvl w:val="0"/>
          <w:numId w:val="2"/>
        </w:numPr>
        <w:spacing w:after="70" w:line="276" w:lineRule="auto"/>
      </w:pPr>
      <w:r>
        <w:t>A summary of placement feedback with recommendations for the following cycle.</w:t>
      </w:r>
    </w:p>
    <w:p w:rsidR="00BE55D6" w:rsidRDefault="006C7415">
      <w:pPr>
        <w:pStyle w:val="Heading2"/>
        <w:spacing w:before="260" w:after="120"/>
      </w:pPr>
      <w:r>
        <w:rPr>
          <w:b/>
          <w:bCs/>
          <w:color w:val="12312B"/>
          <w:sz w:val="24"/>
          <w:szCs w:val="24"/>
        </w:rPr>
        <w:t>Learning Objectives</w:t>
      </w:r>
    </w:p>
    <w:p w:rsidR="00BE55D6" w:rsidRDefault="006C7415">
      <w:pPr>
        <w:spacing w:after="120" w:line="276" w:lineRule="auto"/>
      </w:pPr>
      <w:r>
        <w:t>By the conclusion of the placement, the intern will be able to:</w:t>
      </w:r>
    </w:p>
    <w:p w:rsidR="00BE55D6" w:rsidRDefault="006C7415">
      <w:pPr>
        <w:pStyle w:val="ListParagraph"/>
        <w:numPr>
          <w:ilvl w:val="0"/>
          <w:numId w:val="2"/>
        </w:numPr>
        <w:spacing w:after="70" w:line="276" w:lineRule="auto"/>
      </w:pPr>
      <w:r>
        <w:lastRenderedPageBreak/>
        <w:t>Describe the requirements that govern placement of a learner in a community-based clinical or public health setting.</w:t>
      </w:r>
    </w:p>
    <w:p w:rsidR="00BE55D6" w:rsidRDefault="006C7415">
      <w:pPr>
        <w:pStyle w:val="ListParagraph"/>
        <w:numPr>
          <w:ilvl w:val="0"/>
          <w:numId w:val="2"/>
        </w:numPr>
        <w:spacing w:after="70" w:line="276" w:lineRule="auto"/>
      </w:pPr>
      <w:r>
        <w:t>Coordinate placements across the competing constraints of academic calendars, site capacity, and preceptor availability.</w:t>
      </w:r>
    </w:p>
    <w:p w:rsidR="00BE55D6" w:rsidRDefault="006C7415">
      <w:pPr>
        <w:pStyle w:val="ListParagraph"/>
        <w:numPr>
          <w:ilvl w:val="0"/>
          <w:numId w:val="2"/>
        </w:numPr>
        <w:spacing w:after="70" w:line="276" w:lineRule="auto"/>
      </w:pPr>
      <w:r>
        <w:t>Maintain affiliation and training documentation at a standard that supports both institutional requirements and federal reporting.</w:t>
      </w:r>
    </w:p>
    <w:p w:rsidR="00BE55D6" w:rsidRDefault="006C7415">
      <w:pPr>
        <w:pStyle w:val="ListParagraph"/>
        <w:numPr>
          <w:ilvl w:val="0"/>
          <w:numId w:val="2"/>
        </w:numPr>
        <w:spacing w:after="70" w:line="276" w:lineRule="auto"/>
      </w:pPr>
      <w:r>
        <w:t>Communicate professionally with preceptors and site staff who contribute their time voluntarily.</w:t>
      </w:r>
    </w:p>
    <w:p w:rsidR="00BE55D6" w:rsidRDefault="006C7415">
      <w:pPr>
        <w:pStyle w:val="ListParagraph"/>
        <w:numPr>
          <w:ilvl w:val="0"/>
          <w:numId w:val="2"/>
        </w:numPr>
        <w:spacing w:after="70" w:line="276" w:lineRule="auto"/>
      </w:pPr>
      <w:r>
        <w:t>Analyze the distribution of training sites against documented workforce need and identify where capacity is missing.</w:t>
      </w:r>
    </w:p>
    <w:p w:rsidR="00BE55D6" w:rsidRDefault="006C7415">
      <w:pPr>
        <w:pStyle w:val="Heading3"/>
        <w:spacing w:before="200" w:after="90"/>
      </w:pPr>
      <w:r>
        <w:rPr>
          <w:b/>
          <w:bCs/>
          <w:color w:val="00693E"/>
          <w:sz w:val="21"/>
          <w:szCs w:val="21"/>
        </w:rPr>
        <w:t>Competency alignment</w:t>
      </w:r>
    </w:p>
    <w:p w:rsidR="00BE55D6" w:rsidRDefault="006C7415">
      <w:pPr>
        <w:spacing w:after="140" w:line="276" w:lineRule="auto"/>
      </w:pPr>
      <w:r>
        <w:t>This placement aligns with the CEPH foundational competencies addressing effective performance on interprofessional teams, program planning and implementation, assessment of population needs and assets, and audience-appropriate communication with professional audiences. It is well suited to an Applied Practice Experience. Final competency mapping is confirmed with the intern's academic program before the term begins.</w:t>
      </w:r>
    </w:p>
    <w:p w:rsidR="00BE55D6" w:rsidRDefault="006C7415">
      <w:pPr>
        <w:pStyle w:val="Heading2"/>
        <w:spacing w:before="260" w:after="120"/>
      </w:pPr>
      <w:r>
        <w:rPr>
          <w:b/>
          <w:bCs/>
          <w:color w:val="12312B"/>
          <w:sz w:val="24"/>
          <w:szCs w:val="24"/>
        </w:rPr>
        <w:t>Qualifications</w:t>
      </w:r>
    </w:p>
    <w:p w:rsidR="00BE55D6" w:rsidRDefault="006C7415">
      <w:pPr>
        <w:pStyle w:val="Heading3"/>
        <w:spacing w:before="200" w:after="90"/>
      </w:pPr>
      <w:r>
        <w:rPr>
          <w:b/>
          <w:bCs/>
          <w:color w:val="00693E"/>
          <w:sz w:val="21"/>
          <w:szCs w:val="21"/>
        </w:rPr>
        <w:t>Required</w:t>
      </w:r>
    </w:p>
    <w:p w:rsidR="00BE55D6" w:rsidRDefault="006C7415">
      <w:pPr>
        <w:pStyle w:val="ListParagraph"/>
        <w:numPr>
          <w:ilvl w:val="0"/>
          <w:numId w:val="2"/>
        </w:numPr>
        <w:spacing w:after="70" w:line="276" w:lineRule="auto"/>
      </w:pPr>
      <w:r>
        <w:t>Current enrollment in a graduate or professional degree program, or completion of such a degree within the past two years.</w:t>
      </w:r>
    </w:p>
    <w:p w:rsidR="00BE55D6" w:rsidRDefault="006C7415">
      <w:pPr>
        <w:pStyle w:val="ListParagraph"/>
        <w:numPr>
          <w:ilvl w:val="0"/>
          <w:numId w:val="2"/>
        </w:numPr>
        <w:spacing w:after="70" w:line="276" w:lineRule="auto"/>
      </w:pPr>
      <w:r>
        <w:t>Strong organizational skills and comfort tracking many moving parts against fixed dates.</w:t>
      </w:r>
    </w:p>
    <w:p w:rsidR="00BE55D6" w:rsidRDefault="006C7415">
      <w:pPr>
        <w:pStyle w:val="ListParagraph"/>
        <w:numPr>
          <w:ilvl w:val="0"/>
          <w:numId w:val="2"/>
        </w:numPr>
        <w:spacing w:after="70" w:line="276" w:lineRule="auto"/>
      </w:pPr>
      <w:r>
        <w:t>Professional written communication appropriate to correspondence with clinicians and site administrators.</w:t>
      </w:r>
    </w:p>
    <w:p w:rsidR="00BE55D6" w:rsidRDefault="006C7415">
      <w:pPr>
        <w:pStyle w:val="ListParagraph"/>
        <w:numPr>
          <w:ilvl w:val="0"/>
          <w:numId w:val="2"/>
        </w:numPr>
        <w:spacing w:after="70" w:line="276" w:lineRule="auto"/>
      </w:pPr>
      <w:r>
        <w:t>Attention to documentation detail, particularly where an incomplete record would prevent a placement from proceeding.</w:t>
      </w:r>
    </w:p>
    <w:p w:rsidR="00BE55D6" w:rsidRDefault="006C7415">
      <w:pPr>
        <w:pStyle w:val="ListParagraph"/>
        <w:numPr>
          <w:ilvl w:val="0"/>
          <w:numId w:val="2"/>
        </w:numPr>
        <w:spacing w:after="70" w:line="276" w:lineRule="auto"/>
      </w:pPr>
      <w:r>
        <w:t>Ability to hold student and site information in confidence.</w:t>
      </w:r>
    </w:p>
    <w:p w:rsidR="00BE55D6" w:rsidRDefault="006C7415">
      <w:pPr>
        <w:pStyle w:val="Heading3"/>
        <w:spacing w:before="200" w:after="90"/>
      </w:pPr>
      <w:r>
        <w:rPr>
          <w:b/>
          <w:bCs/>
          <w:color w:val="00693E"/>
          <w:sz w:val="21"/>
          <w:szCs w:val="21"/>
        </w:rPr>
        <w:t>Preferred</w:t>
      </w:r>
    </w:p>
    <w:p w:rsidR="00BE55D6" w:rsidRDefault="006C7415">
      <w:pPr>
        <w:pStyle w:val="ListParagraph"/>
        <w:numPr>
          <w:ilvl w:val="0"/>
          <w:numId w:val="2"/>
        </w:numPr>
        <w:spacing w:after="70" w:line="276" w:lineRule="auto"/>
      </w:pPr>
      <w:r>
        <w:t>Experience with clinical placements, rotations, field education, or practicum coordination.</w:t>
      </w:r>
    </w:p>
    <w:p w:rsidR="00BE55D6" w:rsidRDefault="006C7415">
      <w:pPr>
        <w:pStyle w:val="ListParagraph"/>
        <w:numPr>
          <w:ilvl w:val="0"/>
          <w:numId w:val="2"/>
        </w:numPr>
        <w:spacing w:after="70" w:line="276" w:lineRule="auto"/>
      </w:pPr>
      <w:r>
        <w:t>Familiarity with affiliation agreements, onboarding requirements, or credentialing processes.</w:t>
      </w:r>
    </w:p>
    <w:p w:rsidR="00BE55D6" w:rsidRDefault="006C7415">
      <w:pPr>
        <w:pStyle w:val="ListParagraph"/>
        <w:numPr>
          <w:ilvl w:val="0"/>
          <w:numId w:val="2"/>
        </w:numPr>
        <w:spacing w:after="70" w:line="276" w:lineRule="auto"/>
      </w:pPr>
      <w:r>
        <w:t>Interest in rural health, primary care, or clinical education.</w:t>
      </w:r>
    </w:p>
    <w:p w:rsidR="00BE55D6" w:rsidRDefault="006C7415">
      <w:pPr>
        <w:pStyle w:val="ListParagraph"/>
        <w:numPr>
          <w:ilvl w:val="0"/>
          <w:numId w:val="2"/>
        </w:numPr>
        <w:spacing w:after="70" w:line="276" w:lineRule="auto"/>
      </w:pPr>
      <w:r>
        <w:t>Experience in a health care or community health setting.</w:t>
      </w:r>
    </w:p>
    <w:p w:rsidR="00BE55D6" w:rsidRDefault="006C7415">
      <w:r>
        <w:br w:type="page"/>
      </w:r>
    </w:p>
    <w:p w:rsidR="00BE55D6" w:rsidRDefault="006C7415">
      <w:pPr>
        <w:pStyle w:val="Heading1"/>
        <w:pBdr>
          <w:bottom w:val="single" w:sz="10" w:space="6" w:color="00693E"/>
        </w:pBdr>
        <w:spacing w:before="320" w:after="180"/>
      </w:pPr>
      <w:r>
        <w:rPr>
          <w:b/>
          <w:bCs/>
          <w:color w:val="00693E"/>
          <w:sz w:val="30"/>
          <w:szCs w:val="30"/>
        </w:rPr>
        <w:lastRenderedPageBreak/>
        <w:t>About the Placements</w:t>
      </w:r>
    </w:p>
    <w:p w:rsidR="00BE55D6" w:rsidRDefault="006C7415">
      <w:pPr>
        <w:spacing w:after="140" w:line="276" w:lineRule="auto"/>
      </w:pPr>
      <w:r>
        <w:t>The New Hampshire AHEC Program Office at the Geisel School of Medicine holds the statewide cooperative agreement through which New Hampshire strengthens the supply, distribution, diversity, and quality of the health and public health workforce serving rural and underserved communities. The Program Office contracts with Northern NH AHEC and Southern NH AHEC to deliver community-based training within their regions, and it carries the statewide functions the award assigns to the recipient: evaluation, subrecipient monitoring, partnership development, the AHEC Scholars curriculum, and the youth pipeline.</w:t>
      </w:r>
    </w:p>
    <w:p w:rsidR="00BE55D6" w:rsidRDefault="006C7415">
      <w:pPr>
        <w:spacing w:after="140" w:line="276" w:lineRule="auto"/>
      </w:pPr>
      <w:r>
        <w:t>The Program Office maintains eight supervised Impact Intern placements, each with a defined portfolio and a named supervising position. The placements exist for two reasons that reinforce one another. The AHEC model develops the health and public health workforce through community-based experiential training, and a program office that provides structured, supervised placements in evaluation, community engagement, pipeline programming, and scholars administration is applying that model to its own operation. Interns gain documented experience in the field they intend to enter, and the program gains a recruitment pathway into the workforce it is funded to strengthen.</w:t>
      </w:r>
    </w:p>
    <w:p w:rsidR="00BE55D6" w:rsidRDefault="006C7415">
      <w:pPr>
        <w:spacing w:after="140" w:line="276" w:lineRule="auto"/>
      </w:pPr>
      <w:r>
        <w:t>These are learning placements rather than staffing solutions, and the number accepted in any term is set by the supervision the responsible position can genuinely provide rather than by the number of students seeking placement. Several placements align with the Applied Practice Experience requirements of graduate public health education, which allows the work to count toward degree completion.</w:t>
      </w:r>
    </w:p>
    <w:p w:rsidR="00BE55D6" w:rsidRDefault="006C7415">
      <w:pPr>
        <w:pStyle w:val="Heading2"/>
        <w:spacing w:before="260" w:after="120"/>
      </w:pPr>
      <w:r>
        <w:rPr>
          <w:b/>
          <w:bCs/>
          <w:color w:val="12312B"/>
          <w:sz w:val="24"/>
          <w:szCs w:val="24"/>
        </w:rPr>
        <w:t>Who These Placements Are For</w:t>
      </w:r>
    </w:p>
    <w:p w:rsidR="00BE55D6" w:rsidRDefault="006C7415">
      <w:pPr>
        <w:spacing w:after="140" w:line="276" w:lineRule="auto"/>
      </w:pPr>
      <w:r>
        <w:t>Seven of the eight positions are designed for graduate and professional students and for recent graduates within two years of degree completion. The Marketing and Communications placement is also open to undergraduate students, since its work draws on communication and design skills many undergraduates already bring. Applicants come from public health, medicine, nursing, physician assistant studies, health policy, education, social work, data science, communications, and related fields. Enrollment at Dartmouth is not required, and applicants from Franklin Pierce University, the University of New Hampshire, and other institutions are welcome.</w:t>
      </w:r>
    </w:p>
    <w:p w:rsidR="00BE55D6" w:rsidRDefault="006C7415">
      <w:pPr>
        <w:spacing w:after="140" w:line="276" w:lineRule="auto"/>
      </w:pPr>
      <w:r>
        <w:t>Recent graduates are eligible on the same terms as enrolled students. For a graduate entering a competitive application cycle for medical school, physician assistant programs, doctoral study, or a fellowship, a placement offers a defined portfolio, a named supervisor who can speak specifically to the work, and a deliverable that can be described concretely rather than in generalities.</w:t>
      </w:r>
    </w:p>
    <w:p w:rsidR="00BE55D6" w:rsidRDefault="006C7415">
      <w:pPr>
        <w:pStyle w:val="Heading2"/>
        <w:spacing w:before="260" w:after="120"/>
      </w:pPr>
      <w:r>
        <w:rPr>
          <w:b/>
          <w:bCs/>
          <w:color w:val="12312B"/>
          <w:sz w:val="24"/>
          <w:szCs w:val="24"/>
        </w:rPr>
        <w:t>Common Terms</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2900"/>
        <w:gridCol w:w="7180"/>
      </w:tblGrid>
      <w:tr w:rsidR="00BE55D6">
        <w:trPr>
          <w:tblHeader/>
        </w:trPr>
        <w:tc>
          <w:tcPr>
            <w:tcW w:w="29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Term</w:t>
            </w:r>
          </w:p>
        </w:tc>
        <w:tc>
          <w:tcPr>
            <w:tcW w:w="718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Provision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Compensation</w:t>
            </w:r>
          </w:p>
        </w:tc>
        <w:tc>
          <w:tcPr>
            <w:tcW w:w="7180" w:type="dxa"/>
            <w:tcMar>
              <w:top w:w="90" w:type="dxa"/>
              <w:left w:w="130" w:type="dxa"/>
              <w:bottom w:w="90" w:type="dxa"/>
              <w:right w:w="130" w:type="dxa"/>
            </w:tcMar>
          </w:tcPr>
          <w:p w:rsidR="00BE55D6" w:rsidRDefault="006C7415">
            <w:pPr>
              <w:spacing w:line="264" w:lineRule="auto"/>
            </w:pPr>
            <w:r>
              <w:rPr>
                <w:sz w:val="19"/>
                <w:szCs w:val="19"/>
              </w:rPr>
              <w:t>Placements are uncompensated and are structured as experiential learning rather than as employment. No salary or stipend is charged to the federal award for these positions.</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Term of service</w:t>
            </w:r>
          </w:p>
        </w:tc>
        <w:tc>
          <w:tcPr>
            <w:tcW w:w="7180" w:type="dxa"/>
            <w:tcMar>
              <w:top w:w="90" w:type="dxa"/>
              <w:left w:w="130" w:type="dxa"/>
              <w:bottom w:w="90" w:type="dxa"/>
              <w:right w:w="130" w:type="dxa"/>
            </w:tcMar>
          </w:tcPr>
          <w:p w:rsidR="00BE55D6" w:rsidRDefault="006C7415">
            <w:pPr>
              <w:spacing w:line="264" w:lineRule="auto"/>
            </w:pPr>
            <w:r>
              <w:rPr>
                <w:sz w:val="19"/>
                <w:szCs w:val="19"/>
              </w:rPr>
              <w:t>Nine, twelve, or eighteen months. The term is selected at the outset, and the start and end dates are fixed in the placement agreement.</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Effort</w:t>
            </w:r>
          </w:p>
        </w:tc>
        <w:tc>
          <w:tcPr>
            <w:tcW w:w="7180" w:type="dxa"/>
            <w:tcMar>
              <w:top w:w="90" w:type="dxa"/>
              <w:left w:w="130" w:type="dxa"/>
              <w:bottom w:w="90" w:type="dxa"/>
              <w:right w:w="130" w:type="dxa"/>
            </w:tcMar>
          </w:tcPr>
          <w:p w:rsidR="00BE55D6" w:rsidRDefault="006C7415">
            <w:pPr>
              <w:spacing w:line="264" w:lineRule="auto"/>
            </w:pPr>
            <w:r>
              <w:rPr>
                <w:sz w:val="19"/>
                <w:szCs w:val="19"/>
              </w:rPr>
              <w:t>Eight to ten hours per week across the full term, scheduled around the intern's academic obligations. Effort during peak program weeks is agreed in advance rather than assumed.</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Supervision</w:t>
            </w:r>
          </w:p>
        </w:tc>
        <w:tc>
          <w:tcPr>
            <w:tcW w:w="7180" w:type="dxa"/>
            <w:tcMar>
              <w:top w:w="90" w:type="dxa"/>
              <w:left w:w="130" w:type="dxa"/>
              <w:bottom w:w="90" w:type="dxa"/>
              <w:right w:w="130" w:type="dxa"/>
            </w:tcMar>
          </w:tcPr>
          <w:p w:rsidR="00BE55D6" w:rsidRDefault="006C7415">
            <w:pPr>
              <w:spacing w:line="264" w:lineRule="auto"/>
            </w:pPr>
            <w:r>
              <w:rPr>
                <w:sz w:val="19"/>
                <w:szCs w:val="19"/>
              </w:rPr>
              <w:t>A scheduled one-to-one meeting each week with the supervising position, plus participation in the weekly Program Office staff meeting.</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lastRenderedPageBreak/>
              <w:t>Learning agreement</w:t>
            </w:r>
          </w:p>
        </w:tc>
        <w:tc>
          <w:tcPr>
            <w:tcW w:w="7180" w:type="dxa"/>
            <w:tcMar>
              <w:top w:w="90" w:type="dxa"/>
              <w:left w:w="130" w:type="dxa"/>
              <w:bottom w:w="90" w:type="dxa"/>
              <w:right w:w="130" w:type="dxa"/>
            </w:tcMar>
          </w:tcPr>
          <w:p w:rsidR="00BE55D6" w:rsidRDefault="006C7415">
            <w:pPr>
              <w:spacing w:line="264" w:lineRule="auto"/>
            </w:pPr>
            <w:r>
              <w:rPr>
                <w:sz w:val="19"/>
                <w:szCs w:val="19"/>
              </w:rPr>
              <w:t>A written agreement at the outset states the portfolio, the learning objectives, the deliverables, the term, and the supervision schedule. It is signed by the intern and the supervising position.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Academic credit</w:t>
            </w:r>
          </w:p>
        </w:tc>
        <w:tc>
          <w:tcPr>
            <w:tcW w:w="7180" w:type="dxa"/>
            <w:tcMar>
              <w:top w:w="90" w:type="dxa"/>
              <w:left w:w="130" w:type="dxa"/>
              <w:bottom w:w="90" w:type="dxa"/>
              <w:right w:w="130" w:type="dxa"/>
            </w:tcMar>
          </w:tcPr>
          <w:p w:rsidR="00BE55D6" w:rsidRDefault="006C7415">
            <w:pPr>
              <w:spacing w:line="264" w:lineRule="auto"/>
            </w:pPr>
            <w:r>
              <w:rPr>
                <w:sz w:val="19"/>
                <w:szCs w:val="19"/>
              </w:rPr>
              <w:t>Placements may be structured to satisfy an Integrated Learning Experience, Applied Practice Experience, a practicum, an independent study, or a capstone. Academic requirements are confirmed with the intern's program before the term begins.</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Assessment</w:t>
            </w:r>
          </w:p>
        </w:tc>
        <w:tc>
          <w:tcPr>
            <w:tcW w:w="7180" w:type="dxa"/>
            <w:tcMar>
              <w:top w:w="90" w:type="dxa"/>
              <w:left w:w="130" w:type="dxa"/>
              <w:bottom w:w="90" w:type="dxa"/>
              <w:right w:w="130" w:type="dxa"/>
            </w:tcMar>
          </w:tcPr>
          <w:p w:rsidR="00BE55D6" w:rsidRDefault="006C7415">
            <w:pPr>
              <w:spacing w:line="264" w:lineRule="auto"/>
            </w:pPr>
            <w:r>
              <w:rPr>
                <w:sz w:val="19"/>
                <w:szCs w:val="19"/>
              </w:rPr>
              <w:t>A mid-term check-in and an end-of-term review, each documented. Interns receive written feedback and may request a letter of reference from the supervising position.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Systems and materials</w:t>
            </w:r>
          </w:p>
        </w:tc>
        <w:tc>
          <w:tcPr>
            <w:tcW w:w="7180" w:type="dxa"/>
            <w:tcMar>
              <w:top w:w="90" w:type="dxa"/>
              <w:left w:w="130" w:type="dxa"/>
              <w:bottom w:w="90" w:type="dxa"/>
              <w:right w:w="130" w:type="dxa"/>
            </w:tcMar>
          </w:tcPr>
          <w:p w:rsidR="00BE55D6" w:rsidRDefault="006C7415">
            <w:pPr>
              <w:spacing w:line="264" w:lineRule="auto"/>
            </w:pPr>
            <w:r>
              <w:rPr>
                <w:sz w:val="19"/>
                <w:szCs w:val="19"/>
              </w:rPr>
              <w:t>Interns receive the same access to systems, software, and program materials as professional staff, consistent with the technology and program operations domain of the budget.</w:t>
            </w:r>
          </w:p>
        </w:tc>
      </w:tr>
    </w:tbl>
    <w:p w:rsidR="00BE55D6" w:rsidRDefault="006C7415">
      <w:pPr>
        <w:pStyle w:val="Heading2"/>
        <w:spacing w:before="260" w:after="120"/>
      </w:pPr>
      <w:r>
        <w:rPr>
          <w:b/>
          <w:bCs/>
          <w:color w:val="12312B"/>
          <w:sz w:val="24"/>
          <w:szCs w:val="24"/>
        </w:rPr>
        <w:t>Term of Service</w:t>
      </w:r>
    </w:p>
    <w:p w:rsidR="00BE55D6" w:rsidRDefault="006C7415">
      <w:pPr>
        <w:spacing w:after="140" w:line="276" w:lineRule="auto"/>
      </w:pPr>
      <w:r>
        <w:t>Every Impact Intern serves a term of nine, twelve, or eighteen months. The three options reflect the different timelines of the eight portfolios. Some align with the academic year, while others follow the grant cycle or benefit from participation across two program cycles. The term is selected before the placement begins and is stated in the learning agreement, so that both the intern and the supervising position are planning against the same schedule.</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1800"/>
        <w:gridCol w:w="2500"/>
        <w:gridCol w:w="5780"/>
      </w:tblGrid>
      <w:tr w:rsidR="00BE55D6">
        <w:trPr>
          <w:tblHeader/>
        </w:trPr>
        <w:tc>
          <w:tcPr>
            <w:tcW w:w="18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Term</w:t>
            </w:r>
          </w:p>
        </w:tc>
        <w:tc>
          <w:tcPr>
            <w:tcW w:w="25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Typical Window</w:t>
            </w:r>
          </w:p>
        </w:tc>
        <w:tc>
          <w:tcPr>
            <w:tcW w:w="578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What the Term Makes Possible</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9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May</w:t>
            </w:r>
          </w:p>
        </w:tc>
        <w:tc>
          <w:tcPr>
            <w:tcW w:w="5780" w:type="dxa"/>
            <w:tcMar>
              <w:top w:w="90" w:type="dxa"/>
              <w:left w:w="130" w:type="dxa"/>
              <w:bottom w:w="90" w:type="dxa"/>
              <w:right w:w="130" w:type="dxa"/>
            </w:tcMar>
          </w:tcPr>
          <w:p w:rsidR="00BE55D6" w:rsidRDefault="006C7415">
            <w:pPr>
              <w:spacing w:line="264" w:lineRule="auto"/>
            </w:pPr>
            <w:r>
              <w:rPr>
                <w:sz w:val="19"/>
                <w:szCs w:val="19"/>
              </w:rPr>
              <w:t>Aligns with the academic year and suits an intern whose availability ends at graduation or at the start of a summer commitment. Covers a full recruitment, selection, and delivery arc for most portfolios, though it stops short of the summer term and the August reporting close.</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12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August</w:t>
            </w:r>
          </w:p>
        </w:tc>
        <w:tc>
          <w:tcPr>
            <w:tcW w:w="5780" w:type="dxa"/>
            <w:tcMar>
              <w:top w:w="90" w:type="dxa"/>
              <w:left w:w="130" w:type="dxa"/>
              <w:bottom w:w="90" w:type="dxa"/>
              <w:right w:w="130" w:type="dxa"/>
            </w:tcMar>
          </w:tcPr>
          <w:p w:rsidR="00BE55D6" w:rsidRDefault="006C7415">
            <w:pPr>
              <w:spacing w:line="264" w:lineRule="auto"/>
            </w:pPr>
            <w:r>
              <w:rPr>
                <w:sz w:val="19"/>
                <w:szCs w:val="19"/>
              </w:rPr>
              <w:t>Aligns with the grant year and carries the intern through one complete program cycle, including summer delivery, completion determinations, the annual performance report, and the August statewide retreat. This is the standard term and the one most portfolios are built around.</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18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the following February, or January through the following June</w:t>
            </w:r>
          </w:p>
        </w:tc>
        <w:tc>
          <w:tcPr>
            <w:tcW w:w="5780" w:type="dxa"/>
            <w:tcMar>
              <w:top w:w="90" w:type="dxa"/>
              <w:left w:w="130" w:type="dxa"/>
              <w:bottom w:w="90" w:type="dxa"/>
              <w:right w:w="130" w:type="dxa"/>
            </w:tcMar>
          </w:tcPr>
          <w:p w:rsidR="00BE55D6" w:rsidRDefault="006C7415">
            <w:pPr>
              <w:spacing w:line="264" w:lineRule="auto"/>
            </w:pPr>
            <w:r>
              <w:rPr>
                <w:sz w:val="19"/>
                <w:szCs w:val="19"/>
              </w:rPr>
              <w:t>Spans two cycles, which allows an intern to apply what the first cycle taught to the planning of the second. Suited to portfolios with longitudinal work, to interns contributing to the competing continuation application, and to recent graduates in a defined gap period before further training.</w:t>
            </w:r>
          </w:p>
        </w:tc>
      </w:tr>
    </w:tbl>
    <w:p w:rsidR="00BE55D6" w:rsidRDefault="006C7415">
      <w:pPr>
        <w:spacing w:before="100" w:after="140" w:line="276" w:lineRule="auto"/>
      </w:pPr>
      <w:r>
        <w:t>Nine- and twelve-month terms may begin at other points in the year where the portfolio and the supervising position can support it. A term may be extended once, from nine months to twelve or from twelve to eighteen, by written amendment to the learning agreement and with the agreement of both the intern and the supervising position. Terms are not shortened after the fact except for cause or for a change in the intern's academic or personal circumstances, since the portfolios are assigned on the assumption that the term will be completed.</w:t>
      </w:r>
    </w:p>
    <w:p w:rsidR="00BE55D6" w:rsidRDefault="006C7415">
      <w:pPr>
        <w:pStyle w:val="Heading2"/>
        <w:spacing w:before="260" w:after="120"/>
      </w:pPr>
      <w:r>
        <w:rPr>
          <w:b/>
          <w:bCs/>
          <w:color w:val="12312B"/>
          <w:sz w:val="24"/>
          <w:szCs w:val="24"/>
        </w:rPr>
        <w:t>Scope of Intern Work</w:t>
      </w:r>
    </w:p>
    <w:p w:rsidR="00BE55D6" w:rsidRDefault="006C7415">
      <w:pPr>
        <w:spacing w:after="140" w:line="276" w:lineRule="auto"/>
      </w:pPr>
      <w:r>
        <w:t>The boundary below is stated deliberately, because placements extend the reach of the professional positions without substituting for them. Every applicant should understand it before applying, and every supervisor is accountable for holding it.</w:t>
      </w:r>
    </w:p>
    <w:p w:rsidR="00BE55D6" w:rsidRDefault="006C7415">
      <w:pPr>
        <w:pStyle w:val="ListParagraph"/>
        <w:numPr>
          <w:ilvl w:val="0"/>
          <w:numId w:val="2"/>
        </w:numPr>
        <w:spacing w:after="70" w:line="276" w:lineRule="auto"/>
      </w:pPr>
      <w:r>
        <w:lastRenderedPageBreak/>
        <w:t>Functions carrying compliance, fiscal, or reporting consequence remain with the five budgeted professional positions. These include subrecipient monitoring determinations, federal reporting submissions, evaluation design, and the execution of center agreements.</w:t>
      </w:r>
    </w:p>
    <w:p w:rsidR="00BE55D6" w:rsidRDefault="006C7415">
      <w:pPr>
        <w:pStyle w:val="ListParagraph"/>
        <w:numPr>
          <w:ilvl w:val="0"/>
          <w:numId w:val="2"/>
        </w:numPr>
        <w:spacing w:after="70" w:line="276" w:lineRule="auto"/>
      </w:pPr>
      <w:r>
        <w:t>Work performed within a placement is reviewed and approved by the supervising position before it enters any program record or federal submission.</w:t>
      </w:r>
    </w:p>
    <w:p w:rsidR="00BE55D6" w:rsidRDefault="006C7415">
      <w:pPr>
        <w:pStyle w:val="ListParagraph"/>
        <w:numPr>
          <w:ilvl w:val="0"/>
          <w:numId w:val="2"/>
        </w:numPr>
        <w:spacing w:after="70" w:line="276" w:lineRule="auto"/>
      </w:pPr>
      <w:r>
        <w:t>Interns do not represent the Program Office to HRSA, to the regional centers, or to partner organizations without the supervising position present or an explicit written delegation for a defined task.</w:t>
      </w:r>
    </w:p>
    <w:p w:rsidR="00BE55D6" w:rsidRDefault="006C7415">
      <w:pPr>
        <w:pStyle w:val="ListParagraph"/>
        <w:numPr>
          <w:ilvl w:val="0"/>
          <w:numId w:val="2"/>
        </w:numPr>
        <w:spacing w:after="70" w:line="276" w:lineRule="auto"/>
      </w:pPr>
      <w:r>
        <w:t>Interns do not make determinations about participant selection, eligibility, or program completion, though they may prepare the materials on which those determinations are made.</w:t>
      </w:r>
    </w:p>
    <w:p w:rsidR="00BE55D6" w:rsidRDefault="006C7415">
      <w:pPr>
        <w:spacing w:before="100" w:after="140" w:line="276" w:lineRule="auto"/>
      </w:pPr>
      <w:r>
        <w:t>Read the other way, the boundary is a commitment to the intern. It means the work assigned is work the intern is prepared to do, that a professional position stands behind every product before it leaves the office, and that no one is asked to carry a federal obligation they did not sign up for.</w:t>
      </w:r>
    </w:p>
    <w:p w:rsidR="00BE55D6" w:rsidRDefault="006C7415">
      <w:pPr>
        <w:pStyle w:val="Heading2"/>
        <w:spacing w:before="260" w:after="120"/>
      </w:pPr>
      <w:r>
        <w:rPr>
          <w:b/>
          <w:bCs/>
          <w:color w:val="12312B"/>
          <w:sz w:val="24"/>
          <w:szCs w:val="24"/>
        </w:rPr>
        <w:t>Expectations of Every Intern</w:t>
      </w:r>
    </w:p>
    <w:p w:rsidR="00BE55D6" w:rsidRDefault="006C7415">
      <w:pPr>
        <w:pStyle w:val="ListParagraph"/>
        <w:numPr>
          <w:ilvl w:val="0"/>
          <w:numId w:val="2"/>
        </w:numPr>
        <w:spacing w:after="70" w:line="276" w:lineRule="auto"/>
      </w:pPr>
      <w:r>
        <w:t>Hold the confidentiality of participant, applicant, and partner information, and complete any training the Program Office or the institution requires before handling it.</w:t>
      </w:r>
    </w:p>
    <w:p w:rsidR="00BE55D6" w:rsidRDefault="006C7415">
      <w:pPr>
        <w:pStyle w:val="ListParagraph"/>
        <w:numPr>
          <w:ilvl w:val="0"/>
          <w:numId w:val="2"/>
        </w:numPr>
        <w:spacing w:after="70" w:line="276" w:lineRule="auto"/>
      </w:pPr>
      <w:r>
        <w:t>Complete assigned work by agreed dates, and raise a conflict or a delay early enough that it can be solved rather than absorbed.</w:t>
      </w:r>
    </w:p>
    <w:p w:rsidR="00BE55D6" w:rsidRDefault="006C7415">
      <w:pPr>
        <w:pStyle w:val="ListParagraph"/>
        <w:numPr>
          <w:ilvl w:val="0"/>
          <w:numId w:val="2"/>
        </w:numPr>
        <w:spacing w:after="70" w:line="276" w:lineRule="auto"/>
      </w:pPr>
      <w:r>
        <w:t>Attend the weekly supervision meeting and the Program Office staff meeting, prepared with progress, questions, and anything needing a decision.</w:t>
      </w:r>
    </w:p>
    <w:p w:rsidR="00BE55D6" w:rsidRDefault="006C7415">
      <w:pPr>
        <w:pStyle w:val="ListParagraph"/>
        <w:numPr>
          <w:ilvl w:val="0"/>
          <w:numId w:val="2"/>
        </w:numPr>
        <w:spacing w:after="70" w:line="276" w:lineRule="auto"/>
      </w:pPr>
      <w:r>
        <w:t>Represent the program professionally with students, preceptors, community partners, faculty, and center staff, recognizing that many of these relationships predate the placement and will outlast it.</w:t>
      </w:r>
    </w:p>
    <w:p w:rsidR="00BE55D6" w:rsidRDefault="006C7415">
      <w:pPr>
        <w:pStyle w:val="ListParagraph"/>
        <w:numPr>
          <w:ilvl w:val="0"/>
          <w:numId w:val="2"/>
        </w:numPr>
        <w:spacing w:after="70" w:line="276" w:lineRule="auto"/>
      </w:pPr>
      <w:r>
        <w:t xml:space="preserve">Ask when something is unclear. Interns are not expected to arrive knowing federal grant administration. Note: </w:t>
      </w:r>
      <w:r>
        <w:rPr>
          <w:i/>
        </w:rPr>
        <w:t>a question asked early is materially less costly than a correction made later.</w:t>
      </w:r>
    </w:p>
    <w:p w:rsidR="00BE55D6" w:rsidRDefault="006C7415">
      <w:r>
        <w:br w:type="page"/>
      </w:r>
    </w:p>
    <w:p w:rsidR="00BE55D6" w:rsidRDefault="006C7415">
      <w:pPr>
        <w:pStyle w:val="Heading1"/>
        <w:pBdr>
          <w:bottom w:val="single" w:sz="10" w:space="6" w:color="00693E"/>
        </w:pBdr>
        <w:spacing w:before="320" w:after="180"/>
      </w:pPr>
      <w:r>
        <w:rPr>
          <w:b/>
          <w:bCs/>
          <w:color w:val="00693E"/>
          <w:sz w:val="30"/>
          <w:szCs w:val="30"/>
        </w:rPr>
        <w:lastRenderedPageBreak/>
        <w:t>Applying</w:t>
      </w:r>
    </w:p>
    <w:p w:rsidR="00BE55D6" w:rsidRDefault="006C7415">
      <w:pPr>
        <w:spacing w:after="140" w:line="276" w:lineRule="auto"/>
      </w:pPr>
      <w:r>
        <w:t>Applications are reviewed on a rolling basis, and placements are confirmed in advance of each academic term. Because the number accepted is set by available supervision rather than by demand, applicants are encouraged to inquire early and to indicate a second portfolio of interest.</w:t>
      </w:r>
    </w:p>
    <w:p w:rsidR="00BE55D6" w:rsidRDefault="006C7415">
      <w:pPr>
        <w:pStyle w:val="Heading2"/>
        <w:spacing w:before="260" w:after="120"/>
      </w:pPr>
      <w:r>
        <w:rPr>
          <w:b/>
          <w:bCs/>
          <w:color w:val="12312B"/>
          <w:sz w:val="24"/>
          <w:szCs w:val="24"/>
        </w:rPr>
        <w:t>How to Apply</w:t>
      </w:r>
    </w:p>
    <w:p w:rsidR="00BE55D6" w:rsidRDefault="006C7415">
      <w:pPr>
        <w:pStyle w:val="ListParagraph"/>
        <w:numPr>
          <w:ilvl w:val="0"/>
          <w:numId w:val="2"/>
        </w:numPr>
        <w:spacing w:after="70" w:line="276" w:lineRule="auto"/>
      </w:pPr>
      <w:r>
        <w:t>Submit a current resume or curriculum vitae.</w:t>
      </w:r>
    </w:p>
    <w:p w:rsidR="00BE55D6" w:rsidRDefault="006C7415">
      <w:pPr>
        <w:pStyle w:val="ListParagraph"/>
        <w:numPr>
          <w:ilvl w:val="0"/>
          <w:numId w:val="2"/>
        </w:numPr>
        <w:spacing w:after="70" w:line="276" w:lineRule="auto"/>
      </w:pPr>
      <w:r>
        <w:t>Submit a letter of interest of no more than one page identifying the placement sought, what the applicant hopes to learn, and what they bring to the portfolio.</w:t>
      </w:r>
    </w:p>
    <w:p w:rsidR="00BE55D6" w:rsidRDefault="006C7415">
      <w:pPr>
        <w:pStyle w:val="ListParagraph"/>
        <w:numPr>
          <w:ilvl w:val="0"/>
          <w:numId w:val="2"/>
        </w:numPr>
        <w:spacing w:after="70" w:line="276" w:lineRule="auto"/>
      </w:pPr>
      <w:r>
        <w:t>Identify any academic requirement the placement would satisfy, including an Applied Practice Experience, practicum, independent study, or capstone, together with the name of the faculty member or coordinator who approves it.</w:t>
      </w:r>
    </w:p>
    <w:p w:rsidR="00BE55D6" w:rsidRDefault="006C7415">
      <w:pPr>
        <w:pStyle w:val="ListParagraph"/>
        <w:numPr>
          <w:ilvl w:val="0"/>
          <w:numId w:val="2"/>
        </w:numPr>
        <w:spacing w:after="70" w:line="276" w:lineRule="auto"/>
      </w:pPr>
      <w:r>
        <w:t>Indicate the term of service sought — nine, twelve, or eighteen months — together with a preferred start date and the number of hours per week that can realistically be committed.</w:t>
      </w:r>
    </w:p>
    <w:p w:rsidR="00BE55D6" w:rsidRDefault="006C7415">
      <w:pPr>
        <w:pStyle w:val="ListParagraph"/>
        <w:numPr>
          <w:ilvl w:val="0"/>
          <w:numId w:val="2"/>
        </w:numPr>
        <w:spacing w:after="70" w:line="276" w:lineRule="auto"/>
      </w:pPr>
      <w:r>
        <w:t>Provide the name and contact information of one academic or professional reference.</w:t>
      </w:r>
    </w:p>
    <w:p w:rsidR="00BE55D6" w:rsidRDefault="006C7415">
      <w:pPr>
        <w:spacing w:before="100" w:after="140" w:line="276" w:lineRule="auto"/>
      </w:pPr>
      <w:r>
        <w:t>Materials are submitted to the New Hampshire AHEC Program Office at the Geisel School of Medicine. Applicants selected for consideration meet with the supervising position to discuss fit, scope, and the terms of the placement agreement before an offer is made.</w:t>
      </w:r>
    </w:p>
    <w:p w:rsidR="00BE55D6" w:rsidRDefault="006C7415">
      <w:pPr>
        <w:pStyle w:val="Heading2"/>
        <w:spacing w:before="260" w:after="120"/>
      </w:pPr>
      <w:r>
        <w:rPr>
          <w:b/>
          <w:bCs/>
          <w:color w:val="12312B"/>
          <w:sz w:val="24"/>
          <w:szCs w:val="24"/>
        </w:rPr>
        <w:t>Selection</w:t>
      </w:r>
    </w:p>
    <w:p w:rsidR="00BE55D6" w:rsidRDefault="006C7415">
      <w:pPr>
        <w:spacing w:after="140" w:line="276" w:lineRule="auto"/>
      </w:pPr>
      <w:r>
        <w:t>Selection considers the alignment between the applicant's stated learning goals and the portfolio, the applicant's readiness to carry the work with the level of supervision the position can provide, and the applicant's ability to complete the term of service the portfolio requires. The Program Office recruits deliberately from across disciplines and institutions, and applications from students and recent graduates whose backgrounds are underrepresented in the health and public health professions are particularly welcome.</w:t>
      </w:r>
    </w:p>
    <w:p w:rsidR="00BE55D6" w:rsidRDefault="006C7415">
      <w:pPr>
        <w:pBdr>
          <w:top w:val="single" w:sz="6" w:space="8" w:color="C9D6CE"/>
        </w:pBdr>
        <w:spacing w:before="400"/>
      </w:pPr>
      <w:r>
        <w:rPr>
          <w:i/>
          <w:iCs/>
          <w:color w:val="5A5A5A"/>
          <w:sz w:val="17"/>
          <w:szCs w:val="17"/>
        </w:rPr>
        <w:t>Prepared by the New Hampshire AHEC Program Office at the Geisel School of Medicine at Dartmouth. These descriptions are maintained as a working reference and are revised as the staffing structure, the cooperative agreement, and program conditions require. Placements are uncompensated experiential learning opportunities and do not constitute an offer of employment.</w:t>
      </w:r>
    </w:p>
    <w:sectPr w:rsidR="00BE55D6">
      <w:headerReference w:type="default" r:id="rId9"/>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64A2" w:rsidRDefault="000164A2">
      <w:r>
        <w:separator/>
      </w:r>
    </w:p>
  </w:endnote>
  <w:endnote w:type="continuationSeparator" w:id="0">
    <w:p w:rsidR="000164A2" w:rsidRDefault="00016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415" w:rsidRDefault="006C7415">
    <w:pPr>
      <w:jc w:val="center"/>
    </w:pPr>
    <w:r>
      <w:rPr>
        <w:color w:val="5A5A5A"/>
        <w:sz w:val="16"/>
        <w:szCs w:val="16"/>
      </w:rPr>
      <w:t xml:space="preserve">Page </w:t>
    </w:r>
    <w:r>
      <w:rPr>
        <w:color w:val="5A5A5A"/>
        <w:sz w:val="16"/>
        <w:szCs w:val="16"/>
      </w:rPr>
      <w:fldChar w:fldCharType="begin"/>
    </w:r>
    <w:r>
      <w:rPr>
        <w:color w:val="5A5A5A"/>
        <w:sz w:val="16"/>
        <w:szCs w:val="16"/>
      </w:rPr>
      <w:instrText>PAGE</w:instrText>
    </w:r>
    <w:r>
      <w:rPr>
        <w:color w:val="5A5A5A"/>
        <w:sz w:val="16"/>
        <w:szCs w:val="16"/>
      </w:rPr>
      <w:fldChar w:fldCharType="separate"/>
    </w:r>
    <w:r>
      <w:rPr>
        <w:noProof/>
        <w:color w:val="5A5A5A"/>
        <w:sz w:val="16"/>
        <w:szCs w:val="16"/>
      </w:rPr>
      <w:t>1</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64A2" w:rsidRDefault="000164A2">
      <w:r>
        <w:separator/>
      </w:r>
    </w:p>
  </w:footnote>
  <w:footnote w:type="continuationSeparator" w:id="0">
    <w:p w:rsidR="000164A2" w:rsidRDefault="00016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415" w:rsidRDefault="006C7415">
    <w:pPr>
      <w:pBdr>
        <w:bottom w:val="single" w:sz="4" w:space="4" w:color="C9D6CE"/>
      </w:pBdr>
      <w:spacing w:after="120"/>
      <w:jc w:val="right"/>
    </w:pPr>
    <w:r>
      <w:rPr>
        <w:color w:val="5A5A5A"/>
        <w:sz w:val="16"/>
        <w:szCs w:val="16"/>
      </w:rPr>
      <w:t xml:space="preserve">New Hampshire AHEC Program </w:t>
    </w:r>
    <w:proofErr w:type="gramStart"/>
    <w:r>
      <w:rPr>
        <w:color w:val="5A5A5A"/>
        <w:sz w:val="16"/>
        <w:szCs w:val="16"/>
      </w:rPr>
      <w:t>Office  ·</w:t>
    </w:r>
    <w:proofErr w:type="gramEnd"/>
    <w:r>
      <w:rPr>
        <w:color w:val="5A5A5A"/>
        <w:sz w:val="16"/>
        <w:szCs w:val="16"/>
      </w:rPr>
      <w:t xml:space="preserve">  Community-Based Experiential Training Impact Intern  ·  AY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230AF"/>
    <w:multiLevelType w:val="hybridMultilevel"/>
    <w:tmpl w:val="C02E182C"/>
    <w:lvl w:ilvl="0" w:tplc="C9EE4E9E">
      <w:start w:val="1"/>
      <w:numFmt w:val="bullet"/>
      <w:lvlText w:val="●"/>
      <w:lvlJc w:val="left"/>
      <w:pPr>
        <w:ind w:left="720" w:hanging="360"/>
      </w:pPr>
    </w:lvl>
    <w:lvl w:ilvl="1" w:tplc="6616E860">
      <w:start w:val="1"/>
      <w:numFmt w:val="bullet"/>
      <w:lvlText w:val="○"/>
      <w:lvlJc w:val="left"/>
      <w:pPr>
        <w:ind w:left="1440" w:hanging="360"/>
      </w:pPr>
    </w:lvl>
    <w:lvl w:ilvl="2" w:tplc="2D6E4FCA">
      <w:start w:val="1"/>
      <w:numFmt w:val="bullet"/>
      <w:lvlText w:val="■"/>
      <w:lvlJc w:val="left"/>
      <w:pPr>
        <w:ind w:left="2160" w:hanging="360"/>
      </w:pPr>
    </w:lvl>
    <w:lvl w:ilvl="3" w:tplc="6FD0062C">
      <w:start w:val="1"/>
      <w:numFmt w:val="bullet"/>
      <w:lvlText w:val="●"/>
      <w:lvlJc w:val="left"/>
      <w:pPr>
        <w:ind w:left="2880" w:hanging="360"/>
      </w:pPr>
    </w:lvl>
    <w:lvl w:ilvl="4" w:tplc="062C1528">
      <w:start w:val="1"/>
      <w:numFmt w:val="bullet"/>
      <w:lvlText w:val="○"/>
      <w:lvlJc w:val="left"/>
      <w:pPr>
        <w:ind w:left="3600" w:hanging="360"/>
      </w:pPr>
    </w:lvl>
    <w:lvl w:ilvl="5" w:tplc="0890F2B2">
      <w:start w:val="1"/>
      <w:numFmt w:val="bullet"/>
      <w:lvlText w:val="■"/>
      <w:lvlJc w:val="left"/>
      <w:pPr>
        <w:ind w:left="4320" w:hanging="360"/>
      </w:pPr>
    </w:lvl>
    <w:lvl w:ilvl="6" w:tplc="3DD0D18C">
      <w:start w:val="1"/>
      <w:numFmt w:val="bullet"/>
      <w:lvlText w:val="●"/>
      <w:lvlJc w:val="left"/>
      <w:pPr>
        <w:ind w:left="5040" w:hanging="360"/>
      </w:pPr>
    </w:lvl>
    <w:lvl w:ilvl="7" w:tplc="8DF6A3C0">
      <w:start w:val="1"/>
      <w:numFmt w:val="bullet"/>
      <w:lvlText w:val="●"/>
      <w:lvlJc w:val="left"/>
      <w:pPr>
        <w:ind w:left="5760" w:hanging="360"/>
      </w:pPr>
    </w:lvl>
    <w:lvl w:ilvl="8" w:tplc="9EACB852">
      <w:start w:val="1"/>
      <w:numFmt w:val="bullet"/>
      <w:lvlText w:val="●"/>
      <w:lvlJc w:val="left"/>
      <w:pPr>
        <w:ind w:left="6480" w:hanging="360"/>
      </w:pPr>
    </w:lvl>
  </w:abstractNum>
  <w:abstractNum w:abstractNumId="1" w15:restartNumberingAfterBreak="0">
    <w:nsid w:val="693B48B1"/>
    <w:multiLevelType w:val="hybridMultilevel"/>
    <w:tmpl w:val="FCD4DC74"/>
    <w:lvl w:ilvl="0" w:tplc="02A607DA">
      <w:start w:val="1"/>
      <w:numFmt w:val="bullet"/>
      <w:lvlText w:val="•"/>
      <w:lvlJc w:val="left"/>
      <w:pPr>
        <w:ind w:left="431" w:hanging="259"/>
      </w:pPr>
    </w:lvl>
    <w:lvl w:ilvl="1" w:tplc="805E0784">
      <w:numFmt w:val="decimal"/>
      <w:lvlText w:val=""/>
      <w:lvlJc w:val="left"/>
    </w:lvl>
    <w:lvl w:ilvl="2" w:tplc="CB9A83A6">
      <w:numFmt w:val="decimal"/>
      <w:lvlText w:val=""/>
      <w:lvlJc w:val="left"/>
    </w:lvl>
    <w:lvl w:ilvl="3" w:tplc="1CC64C68">
      <w:numFmt w:val="decimal"/>
      <w:lvlText w:val=""/>
      <w:lvlJc w:val="left"/>
    </w:lvl>
    <w:lvl w:ilvl="4" w:tplc="8FE249AA">
      <w:numFmt w:val="decimal"/>
      <w:lvlText w:val=""/>
      <w:lvlJc w:val="left"/>
    </w:lvl>
    <w:lvl w:ilvl="5" w:tplc="8CD417B2">
      <w:numFmt w:val="decimal"/>
      <w:lvlText w:val=""/>
      <w:lvlJc w:val="left"/>
    </w:lvl>
    <w:lvl w:ilvl="6" w:tplc="56EACF80">
      <w:numFmt w:val="decimal"/>
      <w:lvlText w:val=""/>
      <w:lvlJc w:val="left"/>
    </w:lvl>
    <w:lvl w:ilvl="7" w:tplc="113A49D4">
      <w:numFmt w:val="decimal"/>
      <w:lvlText w:val=""/>
      <w:lvlJc w:val="left"/>
    </w:lvl>
    <w:lvl w:ilvl="8" w:tplc="A560E156">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5D6"/>
    <w:rsid w:val="00013BAA"/>
    <w:rsid w:val="000164A2"/>
    <w:rsid w:val="002E37CC"/>
    <w:rsid w:val="005820B6"/>
    <w:rsid w:val="00633CDD"/>
    <w:rsid w:val="006C7415"/>
    <w:rsid w:val="009648ED"/>
    <w:rsid w:val="00BE55D6"/>
    <w:rsid w:val="00C9409B"/>
    <w:rsid w:val="00E03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D526285-55A7-2643-B15C-55A9C23B9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1F1F1F"/>
        <w:sz w:val="21"/>
        <w:szCs w:val="21"/>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92137">
      <w:bodyDiv w:val="1"/>
      <w:marLeft w:val="0"/>
      <w:marRight w:val="0"/>
      <w:marTop w:val="0"/>
      <w:marBottom w:val="0"/>
      <w:divBdr>
        <w:top w:val="none" w:sz="0" w:space="0" w:color="auto"/>
        <w:left w:val="none" w:sz="0" w:space="0" w:color="auto"/>
        <w:bottom w:val="none" w:sz="0" w:space="0" w:color="auto"/>
        <w:right w:val="none" w:sz="0" w:space="0" w:color="auto"/>
      </w:divBdr>
    </w:div>
    <w:div w:id="494345380">
      <w:bodyDiv w:val="1"/>
      <w:marLeft w:val="0"/>
      <w:marRight w:val="0"/>
      <w:marTop w:val="0"/>
      <w:marBottom w:val="0"/>
      <w:divBdr>
        <w:top w:val="none" w:sz="0" w:space="0" w:color="auto"/>
        <w:left w:val="none" w:sz="0" w:space="0" w:color="auto"/>
        <w:bottom w:val="none" w:sz="0" w:space="0" w:color="auto"/>
        <w:right w:val="none" w:sz="0" w:space="0" w:color="auto"/>
      </w:divBdr>
    </w:div>
    <w:div w:id="758065953">
      <w:bodyDiv w:val="1"/>
      <w:marLeft w:val="0"/>
      <w:marRight w:val="0"/>
      <w:marTop w:val="0"/>
      <w:marBottom w:val="0"/>
      <w:divBdr>
        <w:top w:val="none" w:sz="0" w:space="0" w:color="auto"/>
        <w:left w:val="none" w:sz="0" w:space="0" w:color="auto"/>
        <w:bottom w:val="none" w:sz="0" w:space="0" w:color="auto"/>
        <w:right w:val="none" w:sz="0" w:space="0" w:color="auto"/>
      </w:divBdr>
    </w:div>
    <w:div w:id="854539468">
      <w:bodyDiv w:val="1"/>
      <w:marLeft w:val="0"/>
      <w:marRight w:val="0"/>
      <w:marTop w:val="0"/>
      <w:marBottom w:val="0"/>
      <w:divBdr>
        <w:top w:val="none" w:sz="0" w:space="0" w:color="auto"/>
        <w:left w:val="none" w:sz="0" w:space="0" w:color="auto"/>
        <w:bottom w:val="none" w:sz="0" w:space="0" w:color="auto"/>
        <w:right w:val="none" w:sz="0" w:space="0" w:color="auto"/>
      </w:divBdr>
    </w:div>
    <w:div w:id="1222130998">
      <w:bodyDiv w:val="1"/>
      <w:marLeft w:val="0"/>
      <w:marRight w:val="0"/>
      <w:marTop w:val="0"/>
      <w:marBottom w:val="0"/>
      <w:divBdr>
        <w:top w:val="none" w:sz="0" w:space="0" w:color="auto"/>
        <w:left w:val="none" w:sz="0" w:space="0" w:color="auto"/>
        <w:bottom w:val="none" w:sz="0" w:space="0" w:color="auto"/>
        <w:right w:val="none" w:sz="0" w:space="0" w:color="auto"/>
      </w:divBdr>
    </w:div>
    <w:div w:id="1543861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2547</Words>
  <Characters>14524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Alicia L. Battle</cp:lastModifiedBy>
  <cp:revision>2</cp:revision>
  <cp:lastPrinted>2026-09-30T15:23:00Z</cp:lastPrinted>
  <dcterms:created xsi:type="dcterms:W3CDTF">2026-09-30T16:39:00Z</dcterms:created>
  <dcterms:modified xsi:type="dcterms:W3CDTF">2026-09-30T16:39:00Z</dcterms:modified>
</cp:coreProperties>
</file>